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792F3" w14:textId="0A88014B" w:rsidR="00037D30" w:rsidRPr="00897968" w:rsidRDefault="00100F77">
      <w:pPr>
        <w:rPr>
          <w:b/>
          <w:sz w:val="32"/>
        </w:rPr>
      </w:pPr>
      <w:bookmarkStart w:id="0" w:name="_GoBack"/>
      <w:bookmarkEnd w:id="0"/>
      <w:r w:rsidRPr="00897968">
        <w:rPr>
          <w:b/>
          <w:sz w:val="32"/>
        </w:rPr>
        <w:t>Data Pathway</w:t>
      </w:r>
      <w:r w:rsidR="00037D30" w:rsidRPr="00897968">
        <w:rPr>
          <w:b/>
          <w:sz w:val="32"/>
        </w:rPr>
        <w:t xml:space="preserve"> data collection</w:t>
      </w:r>
    </w:p>
    <w:p w14:paraId="326D6BDD" w14:textId="46996265" w:rsidR="00037D30" w:rsidRPr="00897968" w:rsidRDefault="00037D30">
      <w:r w:rsidRPr="00897968">
        <w:t xml:space="preserve">Collecting accurate information about </w:t>
      </w:r>
      <w:r w:rsidR="00CD3B42" w:rsidRPr="00897968">
        <w:t xml:space="preserve">the </w:t>
      </w:r>
      <w:r w:rsidR="00897968" w:rsidRPr="00897968">
        <w:t>pathways in your service will help inform how they are being used and how you can maximise capacity to meet demand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211"/>
        <w:gridCol w:w="5209"/>
      </w:tblGrid>
      <w:tr w:rsidR="00897968" w:rsidRPr="00897968" w14:paraId="1F6992B0" w14:textId="77777777" w:rsidTr="005808A5">
        <w:tc>
          <w:tcPr>
            <w:tcW w:w="5211" w:type="dxa"/>
            <w:shd w:val="clear" w:color="auto" w:fill="E7E6E6" w:themeFill="background2"/>
          </w:tcPr>
          <w:p w14:paraId="2ACFD33B" w14:textId="77777777" w:rsidR="00CD3B42" w:rsidRPr="00897968" w:rsidRDefault="00CD3B42" w:rsidP="00653832">
            <w:pPr>
              <w:rPr>
                <w:b/>
              </w:rPr>
            </w:pPr>
            <w:r w:rsidRPr="00897968">
              <w:rPr>
                <w:b/>
              </w:rPr>
              <w:t>Steps</w:t>
            </w:r>
          </w:p>
        </w:tc>
        <w:tc>
          <w:tcPr>
            <w:tcW w:w="5209" w:type="dxa"/>
            <w:shd w:val="clear" w:color="auto" w:fill="D0CECE" w:themeFill="background2" w:themeFillShade="E6"/>
          </w:tcPr>
          <w:p w14:paraId="79DC2874" w14:textId="77777777" w:rsidR="00CD3B42" w:rsidRPr="00897968" w:rsidRDefault="00CD3B42">
            <w:pPr>
              <w:rPr>
                <w:b/>
              </w:rPr>
            </w:pPr>
            <w:r w:rsidRPr="00897968">
              <w:rPr>
                <w:b/>
              </w:rPr>
              <w:t>Tips</w:t>
            </w:r>
          </w:p>
          <w:p w14:paraId="01E73F07" w14:textId="42CAD1B7" w:rsidR="008C01A9" w:rsidRPr="00897968" w:rsidRDefault="008C01A9">
            <w:pPr>
              <w:rPr>
                <w:b/>
              </w:rPr>
            </w:pPr>
          </w:p>
        </w:tc>
      </w:tr>
      <w:tr w:rsidR="00897968" w:rsidRPr="00897968" w14:paraId="6267A858" w14:textId="77777777" w:rsidTr="005808A5">
        <w:tc>
          <w:tcPr>
            <w:tcW w:w="5211" w:type="dxa"/>
            <w:shd w:val="clear" w:color="auto" w:fill="E7E6E6" w:themeFill="background2"/>
          </w:tcPr>
          <w:p w14:paraId="7B241768" w14:textId="73D319A5" w:rsidR="00653832" w:rsidRDefault="00037D30" w:rsidP="00897968">
            <w:r w:rsidRPr="00897968">
              <w:rPr>
                <w:b/>
              </w:rPr>
              <w:t>Step 1:</w:t>
            </w:r>
            <w:r w:rsidRPr="00897968">
              <w:t xml:space="preserve"> </w:t>
            </w:r>
            <w:r w:rsidR="00897968" w:rsidRPr="00897968">
              <w:t>Identify a pathway in your practice you want to explore (your two main categories).  Think about the most common sub-categories within it. (In the</w:t>
            </w:r>
            <w:r w:rsidR="00653832" w:rsidRPr="00897968">
              <w:t xml:space="preserve"> table overleaf </w:t>
            </w:r>
            <w:r w:rsidR="00897968" w:rsidRPr="00897968">
              <w:t>these are the sub-categories)</w:t>
            </w:r>
            <w:r w:rsidR="00897968">
              <w:t>. The sub-categories might be the same for each of your main categories, or they may be different.</w:t>
            </w:r>
          </w:p>
          <w:p w14:paraId="4EE527A3" w14:textId="0BCAB8E6" w:rsidR="00897968" w:rsidRPr="00897968" w:rsidRDefault="00897968" w:rsidP="00897968">
            <w:pPr>
              <w:rPr>
                <w:color w:val="FF0000"/>
              </w:rPr>
            </w:pPr>
          </w:p>
        </w:tc>
        <w:tc>
          <w:tcPr>
            <w:tcW w:w="5209" w:type="dxa"/>
            <w:shd w:val="clear" w:color="auto" w:fill="D0CECE" w:themeFill="background2" w:themeFillShade="E6"/>
          </w:tcPr>
          <w:p w14:paraId="65B4C147" w14:textId="1A96443E" w:rsidR="008C01A9" w:rsidRPr="00897968" w:rsidRDefault="008C01A9" w:rsidP="00897968">
            <w:pPr>
              <w:rPr>
                <w:color w:val="FF0000"/>
                <w:sz w:val="32"/>
              </w:rPr>
            </w:pPr>
          </w:p>
        </w:tc>
      </w:tr>
      <w:tr w:rsidR="00897968" w:rsidRPr="00897968" w14:paraId="385AAF8F" w14:textId="77777777" w:rsidTr="005808A5">
        <w:tc>
          <w:tcPr>
            <w:tcW w:w="5211" w:type="dxa"/>
            <w:shd w:val="clear" w:color="auto" w:fill="E7E6E6" w:themeFill="background2"/>
          </w:tcPr>
          <w:p w14:paraId="2D3FF4CD" w14:textId="77777777" w:rsidR="00EC7BCF" w:rsidRPr="00897968" w:rsidRDefault="00EC7BCF" w:rsidP="00897968">
            <w:r w:rsidRPr="00897968">
              <w:rPr>
                <w:b/>
              </w:rPr>
              <w:t>Step 2:</w:t>
            </w:r>
            <w:r w:rsidRPr="00897968">
              <w:t xml:space="preserve"> Agree who will collect the </w:t>
            </w:r>
            <w:r w:rsidR="00897968" w:rsidRPr="00897968">
              <w:t>data about the demand on these pathways</w:t>
            </w:r>
            <w:r w:rsidRPr="00897968">
              <w:t xml:space="preserve">. </w:t>
            </w:r>
          </w:p>
          <w:p w14:paraId="738A420F" w14:textId="6C7DB2C4" w:rsidR="00897968" w:rsidRPr="00897968" w:rsidRDefault="00897968" w:rsidP="00897968"/>
        </w:tc>
        <w:tc>
          <w:tcPr>
            <w:tcW w:w="5209" w:type="dxa"/>
            <w:shd w:val="clear" w:color="auto" w:fill="D0CECE" w:themeFill="background2" w:themeFillShade="E6"/>
          </w:tcPr>
          <w:p w14:paraId="1A1525E0" w14:textId="7619A92C" w:rsidR="008C01A9" w:rsidRPr="00897968" w:rsidRDefault="008C01A9" w:rsidP="00897968">
            <w:pPr>
              <w:rPr>
                <w:color w:val="FF0000"/>
              </w:rPr>
            </w:pPr>
          </w:p>
        </w:tc>
      </w:tr>
      <w:tr w:rsidR="00897968" w:rsidRPr="00897968" w14:paraId="598073AF" w14:textId="77777777" w:rsidTr="005808A5">
        <w:tc>
          <w:tcPr>
            <w:tcW w:w="5211" w:type="dxa"/>
            <w:shd w:val="clear" w:color="auto" w:fill="E7E6E6" w:themeFill="background2"/>
          </w:tcPr>
          <w:p w14:paraId="0A0DC8BC" w14:textId="1ECA370D" w:rsidR="00037D30" w:rsidRPr="00897968" w:rsidRDefault="00EC7BCF" w:rsidP="00AA3E0F">
            <w:r w:rsidRPr="00897968">
              <w:rPr>
                <w:b/>
              </w:rPr>
              <w:t>Step 3:</w:t>
            </w:r>
            <w:r w:rsidRPr="00897968">
              <w:t xml:space="preserve"> Agree the timescale to collect the </w:t>
            </w:r>
            <w:r w:rsidR="00AA3E0F">
              <w:t>data</w:t>
            </w:r>
            <w:r w:rsidRPr="00897968">
              <w:t xml:space="preserve">.  The longer the time period that it covered, the more it will </w:t>
            </w:r>
            <w:r w:rsidR="00653832" w:rsidRPr="00897968">
              <w:t>reflect</w:t>
            </w:r>
            <w:r w:rsidRPr="00897968">
              <w:t xml:space="preserve"> your true </w:t>
            </w:r>
            <w:r w:rsidR="00AA3E0F">
              <w:t>situation</w:t>
            </w:r>
            <w:r w:rsidRPr="00897968">
              <w:t xml:space="preserve"> and the more useful the information will be.</w:t>
            </w:r>
          </w:p>
        </w:tc>
        <w:tc>
          <w:tcPr>
            <w:tcW w:w="5209" w:type="dxa"/>
            <w:shd w:val="clear" w:color="auto" w:fill="D0CECE" w:themeFill="background2" w:themeFillShade="E6"/>
          </w:tcPr>
          <w:p w14:paraId="4DDA8839" w14:textId="77777777" w:rsidR="00037D30" w:rsidRPr="00897968" w:rsidRDefault="00EC7BCF">
            <w:r w:rsidRPr="00897968">
              <w:t>Ideally, this would be all day, every day for a week and avoiding atypical time periods such as weeks with public holidays.</w:t>
            </w:r>
          </w:p>
          <w:p w14:paraId="53A8C7D3" w14:textId="77777777" w:rsidR="00EC7BCF" w:rsidRPr="00897968" w:rsidRDefault="00EC7BCF"/>
          <w:p w14:paraId="3B38336D" w14:textId="77777777" w:rsidR="00EC7BCF" w:rsidRPr="00897968" w:rsidRDefault="00EC7BCF" w:rsidP="00653832">
            <w:r w:rsidRPr="00897968">
              <w:t>When that isn’</w:t>
            </w:r>
            <w:r w:rsidR="00653832" w:rsidRPr="00897968">
              <w:t>t possible, try a regular pattern to sample demand that covers high and low demand periods. Such as</w:t>
            </w:r>
            <w:r w:rsidRPr="00897968">
              <w:t xml:space="preserve"> 90 minutes in the morning and 90 minutes in the afternoon.</w:t>
            </w:r>
          </w:p>
          <w:p w14:paraId="0D06D0AF" w14:textId="3D853B14" w:rsidR="008C01A9" w:rsidRPr="00897968" w:rsidRDefault="008C01A9" w:rsidP="00653832">
            <w:pPr>
              <w:rPr>
                <w:color w:val="FF0000"/>
              </w:rPr>
            </w:pPr>
          </w:p>
        </w:tc>
      </w:tr>
      <w:tr w:rsidR="00897968" w:rsidRPr="00897968" w14:paraId="5EEE9209" w14:textId="77777777" w:rsidTr="005808A5">
        <w:tc>
          <w:tcPr>
            <w:tcW w:w="5211" w:type="dxa"/>
            <w:shd w:val="clear" w:color="auto" w:fill="E7E6E6" w:themeFill="background2"/>
          </w:tcPr>
          <w:p w14:paraId="2FE2DD90" w14:textId="39F5D6D3" w:rsidR="00037D30" w:rsidRPr="00897968" w:rsidRDefault="00E11965">
            <w:r w:rsidRPr="00897968">
              <w:rPr>
                <w:b/>
              </w:rPr>
              <w:t>Step 4:</w:t>
            </w:r>
            <w:r w:rsidRPr="00897968">
              <w:t xml:space="preserve"> Print out a large number of </w:t>
            </w:r>
            <w:r w:rsidR="00897968" w:rsidRPr="00897968">
              <w:t>Data Pathway data</w:t>
            </w:r>
            <w:r w:rsidRPr="00897968">
              <w:t xml:space="preserve"> </w:t>
            </w:r>
            <w:r w:rsidR="00653832" w:rsidRPr="00897968">
              <w:t>c</w:t>
            </w:r>
            <w:r w:rsidRPr="00897968">
              <w:t xml:space="preserve">ollection sheets and distribute to </w:t>
            </w:r>
            <w:r w:rsidR="00AA3E0F">
              <w:t xml:space="preserve">all </w:t>
            </w:r>
            <w:r w:rsidRPr="00897968">
              <w:t xml:space="preserve">relevant staff. Start using the collection sheet by adding a tally mark against the </w:t>
            </w:r>
            <w:r w:rsidR="00AA3E0F">
              <w:t>relevant pathway</w:t>
            </w:r>
            <w:r w:rsidR="00426524">
              <w:t xml:space="preserve"> on the collection sheet every time the pathway is used</w:t>
            </w:r>
          </w:p>
          <w:p w14:paraId="2D5AA0C0" w14:textId="77777777" w:rsidR="00E11965" w:rsidRPr="00897968" w:rsidRDefault="00E11965"/>
          <w:p w14:paraId="08D5AB83" w14:textId="77777777" w:rsidR="00653832" w:rsidRPr="00897968" w:rsidRDefault="00653832">
            <w:r w:rsidRPr="00897968">
              <w:t xml:space="preserve">When </w:t>
            </w:r>
            <w:r w:rsidR="00596345" w:rsidRPr="00897968">
              <w:t>starting a new sheet, please add the</w:t>
            </w:r>
            <w:r w:rsidRPr="00897968">
              <w:t>:</w:t>
            </w:r>
          </w:p>
          <w:p w14:paraId="08217831" w14:textId="1DD4D6F3" w:rsidR="00653832" w:rsidRPr="00897968" w:rsidRDefault="00653832" w:rsidP="00653832">
            <w:pPr>
              <w:pStyle w:val="ListParagraph"/>
              <w:numPr>
                <w:ilvl w:val="0"/>
                <w:numId w:val="1"/>
              </w:numPr>
            </w:pPr>
            <w:r w:rsidRPr="00897968">
              <w:rPr>
                <w:b/>
              </w:rPr>
              <w:t>Date</w:t>
            </w:r>
            <w:r w:rsidRPr="00897968">
              <w:t xml:space="preserve"> – used to </w:t>
            </w:r>
            <w:r w:rsidR="00596345" w:rsidRPr="00897968">
              <w:t>segment</w:t>
            </w:r>
            <w:r w:rsidRPr="00897968">
              <w:t xml:space="preserve"> the week</w:t>
            </w:r>
          </w:p>
          <w:p w14:paraId="070C9ABD" w14:textId="77777777" w:rsidR="00653832" w:rsidRPr="00897968" w:rsidRDefault="00653832" w:rsidP="00653832">
            <w:pPr>
              <w:pStyle w:val="ListParagraph"/>
              <w:numPr>
                <w:ilvl w:val="0"/>
                <w:numId w:val="1"/>
              </w:numPr>
            </w:pPr>
            <w:r w:rsidRPr="00897968">
              <w:rPr>
                <w:b/>
              </w:rPr>
              <w:t>Time</w:t>
            </w:r>
            <w:r w:rsidRPr="00897968">
              <w:t xml:space="preserve"> – can be a block of time, such as AM/PM or an hourly time slot</w:t>
            </w:r>
          </w:p>
          <w:p w14:paraId="0998FB36" w14:textId="4D6459C6" w:rsidR="00653832" w:rsidRPr="00897968" w:rsidRDefault="00897968" w:rsidP="00653832">
            <w:pPr>
              <w:pStyle w:val="ListParagraph"/>
              <w:numPr>
                <w:ilvl w:val="0"/>
                <w:numId w:val="1"/>
              </w:numPr>
            </w:pPr>
            <w:r w:rsidRPr="00897968">
              <w:rPr>
                <w:b/>
              </w:rPr>
              <w:t>Name</w:t>
            </w:r>
            <w:r w:rsidR="00653832" w:rsidRPr="00897968">
              <w:t xml:space="preserve"> – </w:t>
            </w:r>
            <w:r w:rsidR="005B50CC" w:rsidRPr="00897968">
              <w:t>who is completing the sheet</w:t>
            </w:r>
          </w:p>
          <w:p w14:paraId="4CEA0315" w14:textId="77777777" w:rsidR="00E11965" w:rsidRPr="00897968" w:rsidRDefault="00E11965"/>
          <w:p w14:paraId="7013AA9D" w14:textId="77777777" w:rsidR="00653832" w:rsidRPr="00897968" w:rsidRDefault="00653832">
            <w:r w:rsidRPr="00897968">
              <w:t>When a sheet is complete, set it aside until it can be counted.</w:t>
            </w:r>
          </w:p>
          <w:p w14:paraId="48852CDF" w14:textId="488D4EC5" w:rsidR="008C01A9" w:rsidRPr="00897968" w:rsidRDefault="008C01A9">
            <w:pPr>
              <w:rPr>
                <w:color w:val="FF0000"/>
              </w:rPr>
            </w:pPr>
          </w:p>
        </w:tc>
        <w:tc>
          <w:tcPr>
            <w:tcW w:w="5209" w:type="dxa"/>
            <w:shd w:val="clear" w:color="auto" w:fill="D0CECE" w:themeFill="background2" w:themeFillShade="E6"/>
          </w:tcPr>
          <w:p w14:paraId="69E17A12" w14:textId="77777777" w:rsidR="00653832" w:rsidRPr="00897968" w:rsidRDefault="00653832">
            <w:pPr>
              <w:rPr>
                <w:color w:val="FF0000"/>
              </w:rPr>
            </w:pPr>
          </w:p>
          <w:p w14:paraId="0A14E700" w14:textId="5CB2EFB4" w:rsidR="00653832" w:rsidRPr="00897968" w:rsidRDefault="00653832">
            <w:pPr>
              <w:rPr>
                <w:color w:val="FF0000"/>
              </w:rPr>
            </w:pPr>
          </w:p>
        </w:tc>
      </w:tr>
      <w:tr w:rsidR="00897968" w:rsidRPr="00897968" w14:paraId="3CFC1DAB" w14:textId="77777777" w:rsidTr="005808A5">
        <w:tc>
          <w:tcPr>
            <w:tcW w:w="5211" w:type="dxa"/>
            <w:shd w:val="clear" w:color="auto" w:fill="E7E6E6" w:themeFill="background2"/>
          </w:tcPr>
          <w:p w14:paraId="01655577" w14:textId="14A40391" w:rsidR="00037D30" w:rsidRPr="00897968" w:rsidRDefault="00653832" w:rsidP="00897968">
            <w:pPr>
              <w:rPr>
                <w:color w:val="FF0000"/>
              </w:rPr>
            </w:pPr>
            <w:r w:rsidRPr="00897968">
              <w:rPr>
                <w:b/>
              </w:rPr>
              <w:t>Step 5:</w:t>
            </w:r>
            <w:r w:rsidRPr="00897968">
              <w:t xml:space="preserve"> </w:t>
            </w:r>
            <w:r w:rsidR="008C01A9" w:rsidRPr="00897968">
              <w:t>Download the</w:t>
            </w:r>
            <w:r w:rsidR="008C01A9" w:rsidRPr="00897968">
              <w:rPr>
                <w:b/>
              </w:rPr>
              <w:t xml:space="preserve"> </w:t>
            </w:r>
            <w:commentRangeStart w:id="1"/>
            <w:r w:rsidR="00897968">
              <w:rPr>
                <w:color w:val="FF0000"/>
              </w:rPr>
              <w:fldChar w:fldCharType="begin"/>
            </w:r>
            <w:r w:rsidR="00897968">
              <w:rPr>
                <w:color w:val="FF0000"/>
              </w:rPr>
              <w:instrText xml:space="preserve"> HYPERLINK "https://ihub.scot/media/8971/20220203-gp-message-tool-v1.xlsx" </w:instrText>
            </w:r>
            <w:r w:rsidR="00897968">
              <w:rPr>
                <w:color w:val="FF0000"/>
              </w:rPr>
              <w:fldChar w:fldCharType="separate"/>
            </w:r>
            <w:r w:rsidR="00897968" w:rsidRPr="00897968">
              <w:rPr>
                <w:rStyle w:val="Hyperlink"/>
              </w:rPr>
              <w:t>Data Pathway Tool</w:t>
            </w:r>
            <w:r w:rsidR="00897968">
              <w:rPr>
                <w:color w:val="FF0000"/>
              </w:rPr>
              <w:fldChar w:fldCharType="end"/>
            </w:r>
            <w:commentRangeEnd w:id="1"/>
            <w:r w:rsidR="00897968">
              <w:rPr>
                <w:rStyle w:val="CommentReference"/>
              </w:rPr>
              <w:commentReference w:id="1"/>
            </w:r>
            <w:r w:rsidR="008C01A9" w:rsidRPr="00897968">
              <w:t xml:space="preserve"> from the GP Access Tools page on the ihub website</w:t>
            </w:r>
          </w:p>
        </w:tc>
        <w:tc>
          <w:tcPr>
            <w:tcW w:w="5209" w:type="dxa"/>
            <w:shd w:val="clear" w:color="auto" w:fill="D0CECE" w:themeFill="background2" w:themeFillShade="E6"/>
          </w:tcPr>
          <w:p w14:paraId="11536D1B" w14:textId="61A32120" w:rsidR="005808A5" w:rsidRPr="00897968" w:rsidRDefault="008C01A9" w:rsidP="008C01A9">
            <w:r w:rsidRPr="00897968">
              <w:t xml:space="preserve">The Data </w:t>
            </w:r>
            <w:r w:rsidR="00897968" w:rsidRPr="00897968">
              <w:t>Pathway</w:t>
            </w:r>
            <w:r w:rsidRPr="00897968">
              <w:t xml:space="preserve"> tool will populate a pareto chart and a stacked bar chart in the worksheet for you to analyse and interpret your data</w:t>
            </w:r>
          </w:p>
          <w:p w14:paraId="52DB2A8C" w14:textId="4C9BD551" w:rsidR="008C01A9" w:rsidRPr="00897968" w:rsidRDefault="008C01A9" w:rsidP="008C01A9"/>
        </w:tc>
      </w:tr>
    </w:tbl>
    <w:p w14:paraId="2F0AF6AC" w14:textId="77777777" w:rsidR="00037D30" w:rsidRDefault="00037D30">
      <w:pPr>
        <w:rPr>
          <w:b/>
          <w:sz w:val="32"/>
        </w:rPr>
      </w:pPr>
      <w:r>
        <w:rPr>
          <w:b/>
          <w:sz w:val="32"/>
        </w:rPr>
        <w:br w:type="page"/>
      </w:r>
    </w:p>
    <w:p w14:paraId="52A5FE3F" w14:textId="3E4C11E4" w:rsidR="00037D30" w:rsidRPr="00037D30" w:rsidRDefault="00037D30">
      <w:pPr>
        <w:rPr>
          <w:b/>
          <w:sz w:val="18"/>
        </w:rPr>
      </w:pPr>
      <w:r>
        <w:rPr>
          <w:b/>
          <w:sz w:val="32"/>
        </w:rPr>
        <w:lastRenderedPageBreak/>
        <w:t>D</w:t>
      </w:r>
      <w:r w:rsidR="00100F77">
        <w:rPr>
          <w:b/>
          <w:sz w:val="32"/>
        </w:rPr>
        <w:t>ata Pathway Data</w:t>
      </w:r>
      <w:r>
        <w:rPr>
          <w:b/>
          <w:sz w:val="32"/>
        </w:rPr>
        <w:t xml:space="preserve"> Collection S</w:t>
      </w:r>
      <w:r w:rsidRPr="00037D30">
        <w:rPr>
          <w:b/>
          <w:sz w:val="32"/>
        </w:rPr>
        <w:t>heet</w:t>
      </w:r>
    </w:p>
    <w:p w14:paraId="4517A7F4" w14:textId="77777777" w:rsidR="00037D30" w:rsidRPr="00037D30" w:rsidRDefault="00037D30">
      <w:pPr>
        <w:rPr>
          <w:b/>
          <w:sz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1"/>
        <w:gridCol w:w="1978"/>
        <w:gridCol w:w="850"/>
        <w:gridCol w:w="1928"/>
        <w:gridCol w:w="1196"/>
        <w:gridCol w:w="3822"/>
      </w:tblGrid>
      <w:tr w:rsidR="00037D30" w14:paraId="5683D8D3" w14:textId="77777777" w:rsidTr="00037D30">
        <w:trPr>
          <w:trHeight w:val="530"/>
        </w:trPr>
        <w:tc>
          <w:tcPr>
            <w:tcW w:w="7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931927" w14:textId="77777777" w:rsidR="004C67EE" w:rsidRDefault="004C67EE" w:rsidP="004C67E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8BB05" w14:textId="77777777" w:rsidR="004C67EE" w:rsidRDefault="004C67EE" w:rsidP="004C67EE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6B7E18" w14:textId="77777777" w:rsidR="004C67EE" w:rsidRDefault="004C67EE" w:rsidP="004C67EE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18EF" w14:textId="0D895762" w:rsidR="004C67EE" w:rsidRPr="008C01A9" w:rsidRDefault="008C01A9" w:rsidP="008C01A9">
            <w:pPr>
              <w:rPr>
                <w:b/>
                <w:sz w:val="20"/>
                <w:szCs w:val="20"/>
              </w:rPr>
            </w:pPr>
            <w:r w:rsidRPr="008C01A9">
              <w:rPr>
                <w:b/>
                <w:color w:val="D9D9D9" w:themeColor="background1" w:themeShade="D9"/>
                <w:sz w:val="20"/>
                <w:szCs w:val="20"/>
              </w:rPr>
              <w:t>AM or PM?</w:t>
            </w:r>
          </w:p>
        </w:tc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B68E32" w14:textId="380F313D" w:rsidR="004C67EE" w:rsidRDefault="008C01A9" w:rsidP="004C67EE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  <w:r w:rsidR="004C67EE">
              <w:rPr>
                <w:b/>
              </w:rPr>
              <w:t>: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9FA4C" w14:textId="63E2A554" w:rsidR="004C67EE" w:rsidRPr="008C01A9" w:rsidRDefault="008C01A9">
            <w:pPr>
              <w:rPr>
                <w:i/>
                <w:sz w:val="20"/>
                <w:szCs w:val="20"/>
              </w:rPr>
            </w:pPr>
            <w:r w:rsidRPr="008C01A9">
              <w:rPr>
                <w:i/>
                <w:color w:val="D0CECE" w:themeColor="background2" w:themeShade="E6"/>
                <w:sz w:val="20"/>
                <w:szCs w:val="20"/>
              </w:rPr>
              <w:t>Name of person completing</w:t>
            </w:r>
          </w:p>
        </w:tc>
      </w:tr>
    </w:tbl>
    <w:p w14:paraId="1B21FEBB" w14:textId="77777777" w:rsidR="004C67EE" w:rsidRDefault="004C67EE">
      <w:pPr>
        <w:rPr>
          <w:b/>
        </w:rPr>
      </w:pPr>
    </w:p>
    <w:p w14:paraId="02360AE1" w14:textId="1EA661CE" w:rsidR="004C67EE" w:rsidRPr="004C67EE" w:rsidRDefault="004C67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00F77" w14:paraId="405F243A" w14:textId="77777777" w:rsidTr="00852617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7764C6F" w14:textId="3712A1F2" w:rsidR="00100F77" w:rsidRDefault="00100F77">
            <w:pPr>
              <w:rPr>
                <w:b/>
              </w:rPr>
            </w:pPr>
            <w:r>
              <w:rPr>
                <w:b/>
              </w:rPr>
              <w:t>Main category 1</w:t>
            </w:r>
          </w:p>
        </w:tc>
      </w:tr>
      <w:tr w:rsidR="004C67EE" w14:paraId="15ABE959" w14:textId="77777777" w:rsidTr="00037D30">
        <w:tc>
          <w:tcPr>
            <w:tcW w:w="2091" w:type="dxa"/>
            <w:shd w:val="clear" w:color="auto" w:fill="D9D9D9" w:themeFill="background1" w:themeFillShade="D9"/>
          </w:tcPr>
          <w:p w14:paraId="6E4BFD07" w14:textId="4C1F9226" w:rsidR="004C67EE" w:rsidRPr="00037D30" w:rsidRDefault="00897968" w:rsidP="004C67EE">
            <w:pPr>
              <w:rPr>
                <w:b/>
              </w:rPr>
            </w:pPr>
            <w:r>
              <w:rPr>
                <w:b/>
              </w:rPr>
              <w:t>Sub category 1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436E496" w14:textId="278E1C4F" w:rsidR="004C67EE" w:rsidRPr="00037D30" w:rsidRDefault="00897968">
            <w:pPr>
              <w:rPr>
                <w:b/>
              </w:rPr>
            </w:pPr>
            <w:r>
              <w:rPr>
                <w:b/>
              </w:rPr>
              <w:t>Sub category 2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8EC46C0" w14:textId="0FF276B8" w:rsidR="004C67EE" w:rsidRPr="00037D30" w:rsidRDefault="00897968">
            <w:pPr>
              <w:rPr>
                <w:b/>
              </w:rPr>
            </w:pPr>
            <w:r>
              <w:rPr>
                <w:b/>
              </w:rPr>
              <w:t>Sub category 3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1B63221F" w14:textId="77849D98" w:rsidR="004C67EE" w:rsidRPr="00037D30" w:rsidRDefault="00897968">
            <w:pPr>
              <w:rPr>
                <w:b/>
              </w:rPr>
            </w:pPr>
            <w:r>
              <w:rPr>
                <w:b/>
              </w:rPr>
              <w:t>Sub category 4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520C82B" w14:textId="2BDCFC84" w:rsidR="004C67EE" w:rsidRPr="00037D30" w:rsidRDefault="00897968">
            <w:pPr>
              <w:rPr>
                <w:b/>
              </w:rPr>
            </w:pPr>
            <w:r>
              <w:rPr>
                <w:b/>
              </w:rPr>
              <w:t>Sub category 5</w:t>
            </w:r>
          </w:p>
        </w:tc>
      </w:tr>
      <w:tr w:rsidR="004C67EE" w14:paraId="2262FA53" w14:textId="77777777" w:rsidTr="00037D30">
        <w:trPr>
          <w:trHeight w:val="5669"/>
        </w:trPr>
        <w:tc>
          <w:tcPr>
            <w:tcW w:w="2091" w:type="dxa"/>
            <w:tcBorders>
              <w:bottom w:val="single" w:sz="4" w:space="0" w:color="auto"/>
            </w:tcBorders>
          </w:tcPr>
          <w:p w14:paraId="7F23B8FF" w14:textId="77777777" w:rsidR="004C67EE" w:rsidRDefault="004C67EE"/>
        </w:tc>
        <w:tc>
          <w:tcPr>
            <w:tcW w:w="2091" w:type="dxa"/>
            <w:tcBorders>
              <w:bottom w:val="single" w:sz="4" w:space="0" w:color="auto"/>
            </w:tcBorders>
          </w:tcPr>
          <w:p w14:paraId="187CFB49" w14:textId="77777777" w:rsidR="004C67EE" w:rsidRDefault="004C67EE"/>
        </w:tc>
        <w:tc>
          <w:tcPr>
            <w:tcW w:w="2091" w:type="dxa"/>
            <w:tcBorders>
              <w:bottom w:val="single" w:sz="4" w:space="0" w:color="auto"/>
            </w:tcBorders>
          </w:tcPr>
          <w:p w14:paraId="0DC0E1AF" w14:textId="77777777" w:rsidR="004C67EE" w:rsidRDefault="004C67EE"/>
        </w:tc>
        <w:tc>
          <w:tcPr>
            <w:tcW w:w="2091" w:type="dxa"/>
            <w:tcBorders>
              <w:bottom w:val="single" w:sz="4" w:space="0" w:color="auto"/>
            </w:tcBorders>
          </w:tcPr>
          <w:p w14:paraId="3B9EB8F6" w14:textId="77777777" w:rsidR="004C67EE" w:rsidRDefault="004C67EE"/>
        </w:tc>
        <w:tc>
          <w:tcPr>
            <w:tcW w:w="2092" w:type="dxa"/>
            <w:tcBorders>
              <w:bottom w:val="single" w:sz="4" w:space="0" w:color="auto"/>
            </w:tcBorders>
          </w:tcPr>
          <w:p w14:paraId="532A8CA8" w14:textId="77777777" w:rsidR="004C67EE" w:rsidRDefault="004C67EE"/>
        </w:tc>
      </w:tr>
      <w:tr w:rsidR="004C67EE" w14:paraId="6E0A505E" w14:textId="77777777" w:rsidTr="00037D30">
        <w:trPr>
          <w:trHeight w:val="113"/>
        </w:trPr>
        <w:tc>
          <w:tcPr>
            <w:tcW w:w="2091" w:type="dxa"/>
            <w:tcBorders>
              <w:left w:val="nil"/>
              <w:right w:val="nil"/>
            </w:tcBorders>
          </w:tcPr>
          <w:p w14:paraId="4A2A0E34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4A6FC8BE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3D74F16C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4A5E9240" w14:textId="77777777" w:rsidR="004C67EE" w:rsidRPr="00037D30" w:rsidRDefault="004C67EE">
            <w:pPr>
              <w:rPr>
                <w:sz w:val="12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</w:tcPr>
          <w:p w14:paraId="291D8F2C" w14:textId="77777777" w:rsidR="004C67EE" w:rsidRPr="00037D30" w:rsidRDefault="004C67EE">
            <w:pPr>
              <w:rPr>
                <w:sz w:val="12"/>
              </w:rPr>
            </w:pPr>
          </w:p>
        </w:tc>
      </w:tr>
      <w:tr w:rsidR="00100F77" w14:paraId="6C9C1511" w14:textId="77777777" w:rsidTr="00CB516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E7654B3" w14:textId="64A292CE" w:rsidR="00100F77" w:rsidRPr="00037D30" w:rsidRDefault="00100F77">
            <w:pPr>
              <w:rPr>
                <w:b/>
              </w:rPr>
            </w:pPr>
            <w:r>
              <w:rPr>
                <w:b/>
              </w:rPr>
              <w:t>Main category 2</w:t>
            </w:r>
          </w:p>
        </w:tc>
      </w:tr>
      <w:tr w:rsidR="00897968" w14:paraId="27E13E0E" w14:textId="77777777" w:rsidTr="00037D30">
        <w:tc>
          <w:tcPr>
            <w:tcW w:w="2091" w:type="dxa"/>
            <w:shd w:val="clear" w:color="auto" w:fill="D9D9D9" w:themeFill="background1" w:themeFillShade="D9"/>
          </w:tcPr>
          <w:p w14:paraId="1CBA07A2" w14:textId="660EE250" w:rsidR="00897968" w:rsidRPr="00037D30" w:rsidRDefault="00897968" w:rsidP="00897968">
            <w:pPr>
              <w:rPr>
                <w:b/>
              </w:rPr>
            </w:pPr>
            <w:r>
              <w:rPr>
                <w:b/>
              </w:rPr>
              <w:t>Sub category 1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7C39178" w14:textId="640CF732" w:rsidR="00897968" w:rsidRPr="00037D30" w:rsidRDefault="00897968" w:rsidP="00897968">
            <w:pPr>
              <w:rPr>
                <w:b/>
              </w:rPr>
            </w:pPr>
            <w:r>
              <w:rPr>
                <w:b/>
              </w:rPr>
              <w:t>Sub category 2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14B0643D" w14:textId="607414BA" w:rsidR="00897968" w:rsidRPr="00037D30" w:rsidRDefault="00897968" w:rsidP="00897968">
            <w:pPr>
              <w:rPr>
                <w:b/>
              </w:rPr>
            </w:pPr>
            <w:r>
              <w:rPr>
                <w:b/>
              </w:rPr>
              <w:t>Sub category 3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E02421D" w14:textId="604BFC0F" w:rsidR="00897968" w:rsidRPr="00037D30" w:rsidRDefault="00897968" w:rsidP="00897968">
            <w:pPr>
              <w:rPr>
                <w:b/>
              </w:rPr>
            </w:pPr>
            <w:r>
              <w:rPr>
                <w:b/>
              </w:rPr>
              <w:t>Sub category 4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7AF3717" w14:textId="5E11B925" w:rsidR="00897968" w:rsidRPr="00037D30" w:rsidRDefault="00897968" w:rsidP="00897968">
            <w:pPr>
              <w:rPr>
                <w:b/>
              </w:rPr>
            </w:pPr>
            <w:r>
              <w:rPr>
                <w:b/>
              </w:rPr>
              <w:t>Sub category 5</w:t>
            </w:r>
          </w:p>
        </w:tc>
      </w:tr>
      <w:tr w:rsidR="004C67EE" w14:paraId="4B348195" w14:textId="77777777" w:rsidTr="00037D30">
        <w:trPr>
          <w:trHeight w:val="5669"/>
        </w:trPr>
        <w:tc>
          <w:tcPr>
            <w:tcW w:w="2091" w:type="dxa"/>
          </w:tcPr>
          <w:p w14:paraId="07166A9E" w14:textId="77777777" w:rsidR="004C67EE" w:rsidRDefault="004C67EE"/>
        </w:tc>
        <w:tc>
          <w:tcPr>
            <w:tcW w:w="2091" w:type="dxa"/>
          </w:tcPr>
          <w:p w14:paraId="0204E67A" w14:textId="77777777" w:rsidR="004C67EE" w:rsidRDefault="004C67EE"/>
        </w:tc>
        <w:tc>
          <w:tcPr>
            <w:tcW w:w="2091" w:type="dxa"/>
          </w:tcPr>
          <w:p w14:paraId="110A76D8" w14:textId="77777777" w:rsidR="004C67EE" w:rsidRDefault="004C67EE"/>
        </w:tc>
        <w:tc>
          <w:tcPr>
            <w:tcW w:w="2091" w:type="dxa"/>
          </w:tcPr>
          <w:p w14:paraId="597DE980" w14:textId="77777777" w:rsidR="004C67EE" w:rsidRDefault="004C67EE"/>
        </w:tc>
        <w:tc>
          <w:tcPr>
            <w:tcW w:w="2092" w:type="dxa"/>
          </w:tcPr>
          <w:p w14:paraId="4E73CAB6" w14:textId="77777777" w:rsidR="004C67EE" w:rsidRDefault="004C67EE"/>
        </w:tc>
      </w:tr>
    </w:tbl>
    <w:p w14:paraId="385C0653" w14:textId="77777777" w:rsidR="002D6F5B" w:rsidRDefault="002D6F5B" w:rsidP="00037D30"/>
    <w:sectPr w:rsidR="002D6F5B" w:rsidSect="00037D3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ucy Aitken (NHS Healthcare Improvement Scotland)" w:date="2023-03-06T14:31:00Z" w:initials="LA(HIS">
    <w:p w14:paraId="1B50560F" w14:textId="0B654DF0" w:rsidR="00897968" w:rsidRDefault="00897968">
      <w:pPr>
        <w:pStyle w:val="CommentText"/>
      </w:pPr>
      <w:r>
        <w:rPr>
          <w:rStyle w:val="CommentReference"/>
        </w:rPr>
        <w:annotationRef/>
      </w:r>
      <w:r>
        <w:t>Link might need updated once new tool is uploaded?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5056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2116F"/>
    <w:multiLevelType w:val="hybridMultilevel"/>
    <w:tmpl w:val="F008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y Aitken (NHS Healthcare Improvement Scotland)">
    <w15:presenceInfo w15:providerId="AD" w15:userId="S-1-5-21-1942464828-378638904-3880573118-202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EE"/>
    <w:rsid w:val="00037D30"/>
    <w:rsid w:val="00100F77"/>
    <w:rsid w:val="001A4191"/>
    <w:rsid w:val="002D6F5B"/>
    <w:rsid w:val="00426524"/>
    <w:rsid w:val="004C67EE"/>
    <w:rsid w:val="005808A5"/>
    <w:rsid w:val="00596345"/>
    <w:rsid w:val="005B50CC"/>
    <w:rsid w:val="00653832"/>
    <w:rsid w:val="006A5C2B"/>
    <w:rsid w:val="007179E9"/>
    <w:rsid w:val="0075768A"/>
    <w:rsid w:val="00897968"/>
    <w:rsid w:val="008C01A9"/>
    <w:rsid w:val="00AA3E0F"/>
    <w:rsid w:val="00CD3B42"/>
    <w:rsid w:val="00DE7C05"/>
    <w:rsid w:val="00E11965"/>
    <w:rsid w:val="00E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6820"/>
  <w15:chartTrackingRefBased/>
  <w15:docId w15:val="{534BAD7F-F013-4283-A732-4779EA72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0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9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EFFF65AE80F4686343AAC00C29BF6" ma:contentTypeVersion="10" ma:contentTypeDescription="Create a new document." ma:contentTypeScope="" ma:versionID="c11871e3322527c2de36d531b661f19d">
  <xsd:schema xmlns:xsd="http://www.w3.org/2001/XMLSchema" xmlns:xs="http://www.w3.org/2001/XMLSchema" xmlns:p="http://schemas.microsoft.com/office/2006/metadata/properties" xmlns:ns2="e774b4eb-ac5f-4e79-ab9f-d5552fed057c" targetNamespace="http://schemas.microsoft.com/office/2006/metadata/properties" ma:root="true" ma:fieldsID="4b4d1e7ec7e8c5fc962c04ebc6f7b2a8" ns2:_="">
    <xsd:import namespace="e774b4eb-ac5f-4e79-ab9f-d5552fed0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b4eb-ac5f-4e79-ab9f-d5552fed0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B3EE0-7D73-4971-B375-948FF7920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43FD8-3A9E-4F8B-9BB5-3838DD463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20E32-8343-41CC-BB3A-7F10EE9FA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4b4eb-ac5f-4e79-ab9f-d5552fed0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Monaghan (NHS Healthcare Improvement Scotland)</dc:creator>
  <cp:keywords/>
  <dc:description/>
  <cp:lastModifiedBy>Fiona McGirr</cp:lastModifiedBy>
  <cp:revision>2</cp:revision>
  <dcterms:created xsi:type="dcterms:W3CDTF">2023-03-08T09:13:00Z</dcterms:created>
  <dcterms:modified xsi:type="dcterms:W3CDTF">2023-03-08T09:13:00Z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0x010100EC6EFFF65AE80F4686343AAC00C29BF6</vt:lpwstr>
  </property>
</Properties>
</file>