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2A4B82" w14:textId="7B8C6E77" w:rsidR="00DE05EC" w:rsidRDefault="00B92522" w:rsidP="00DE05EC">
      <w:r>
        <w:rPr>
          <w:noProof/>
          <w:lang w:val="en-GB" w:eastAsia="en-GB"/>
        </w:rPr>
        <w:drawing>
          <wp:anchor distT="0" distB="0" distL="114300" distR="114300" simplePos="0" relativeHeight="251795456" behindDoc="1" locked="0" layoutInCell="1" allowOverlap="1" wp14:anchorId="63EECE08" wp14:editId="4B587C9F">
            <wp:simplePos x="0" y="0"/>
            <wp:positionH relativeFrom="page">
              <wp:posOffset>14605</wp:posOffset>
            </wp:positionH>
            <wp:positionV relativeFrom="page">
              <wp:posOffset>0</wp:posOffset>
            </wp:positionV>
            <wp:extent cx="7559675" cy="1069022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S_I_Hub_CMYK_BG_A4_3mmBleed-01.jpg"/>
                    <pic:cNvPicPr/>
                  </pic:nvPicPr>
                  <pic:blipFill>
                    <a:blip r:embed="rId12">
                      <a:extLst>
                        <a:ext uri="{28A0092B-C50C-407E-A947-70E740481C1C}">
                          <a14:useLocalDpi xmlns:a14="http://schemas.microsoft.com/office/drawing/2010/main" val="0"/>
                        </a:ext>
                      </a:extLst>
                    </a:blip>
                    <a:stretch>
                      <a:fillRect/>
                    </a:stretch>
                  </pic:blipFill>
                  <pic:spPr>
                    <a:xfrm>
                      <a:off x="0" y="0"/>
                      <a:ext cx="7559675" cy="10690225"/>
                    </a:xfrm>
                    <a:prstGeom prst="rect">
                      <a:avLst/>
                    </a:prstGeom>
                  </pic:spPr>
                </pic:pic>
              </a:graphicData>
            </a:graphic>
            <wp14:sizeRelH relativeFrom="page">
              <wp14:pctWidth>0</wp14:pctWidth>
            </wp14:sizeRelH>
            <wp14:sizeRelV relativeFrom="page">
              <wp14:pctHeight>0</wp14:pctHeight>
            </wp14:sizeRelV>
          </wp:anchor>
        </w:drawing>
      </w:r>
      <w:r w:rsidR="006C550D">
        <w:rPr>
          <w:noProof/>
          <w:lang w:val="en-GB" w:eastAsia="en-GB"/>
        </w:rPr>
        <w:drawing>
          <wp:anchor distT="0" distB="0" distL="114300" distR="114300" simplePos="0" relativeHeight="251796480" behindDoc="0" locked="0" layoutInCell="1" allowOverlap="1" wp14:anchorId="3DBF2E43" wp14:editId="5576D865">
            <wp:simplePos x="0" y="0"/>
            <wp:positionH relativeFrom="margin">
              <wp:posOffset>-17145</wp:posOffset>
            </wp:positionH>
            <wp:positionV relativeFrom="paragraph">
              <wp:posOffset>183374</wp:posOffset>
            </wp:positionV>
            <wp:extent cx="3509645" cy="57594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IS_I_Hub_WHITE.png"/>
                    <pic:cNvPicPr/>
                  </pic:nvPicPr>
                  <pic:blipFill>
                    <a:blip r:embed="rId13">
                      <a:extLst>
                        <a:ext uri="{28A0092B-C50C-407E-A947-70E740481C1C}">
                          <a14:useLocalDpi xmlns:a14="http://schemas.microsoft.com/office/drawing/2010/main" val="0"/>
                        </a:ext>
                      </a:extLst>
                    </a:blip>
                    <a:stretch>
                      <a:fillRect/>
                    </a:stretch>
                  </pic:blipFill>
                  <pic:spPr>
                    <a:xfrm>
                      <a:off x="0" y="0"/>
                      <a:ext cx="3509645" cy="575945"/>
                    </a:xfrm>
                    <a:prstGeom prst="rect">
                      <a:avLst/>
                    </a:prstGeom>
                  </pic:spPr>
                </pic:pic>
              </a:graphicData>
            </a:graphic>
            <wp14:sizeRelH relativeFrom="page">
              <wp14:pctWidth>0</wp14:pctWidth>
            </wp14:sizeRelH>
            <wp14:sizeRelV relativeFrom="page">
              <wp14:pctHeight>0</wp14:pctHeight>
            </wp14:sizeRelV>
          </wp:anchor>
        </w:drawing>
      </w:r>
      <w:r w:rsidR="00DD6D8C">
        <w:tab/>
      </w:r>
      <w:r w:rsidR="00DE05EC">
        <w:tab/>
      </w:r>
    </w:p>
    <w:p w14:paraId="46A458B3" w14:textId="10B3FB85" w:rsidR="00DE05EC" w:rsidRDefault="00DE05EC" w:rsidP="00DE05EC"/>
    <w:p w14:paraId="29EBAA30" w14:textId="0F3D0AB0" w:rsidR="00DE05EC" w:rsidRDefault="00DE05EC" w:rsidP="00DE05EC"/>
    <w:p w14:paraId="50ECC123" w14:textId="378A5DE6" w:rsidR="00DE05EC" w:rsidRDefault="00DE05EC" w:rsidP="00DE05EC"/>
    <w:p w14:paraId="25BA436B" w14:textId="77777777" w:rsidR="00DE05EC" w:rsidRDefault="00DE05EC" w:rsidP="00DE05EC"/>
    <w:p w14:paraId="612C31BE" w14:textId="77777777" w:rsidR="00851696" w:rsidRDefault="00851696" w:rsidP="00DE05EC"/>
    <w:p w14:paraId="777D3331" w14:textId="77777777" w:rsidR="00851696" w:rsidRDefault="00851696" w:rsidP="00DE05EC"/>
    <w:p w14:paraId="1921D198" w14:textId="77777777" w:rsidR="00851696" w:rsidRDefault="00851696" w:rsidP="00DE05EC"/>
    <w:p w14:paraId="68CAE2CC" w14:textId="77777777" w:rsidR="00851696" w:rsidRDefault="00851696" w:rsidP="00DE05EC"/>
    <w:p w14:paraId="257E4D8B" w14:textId="77777777" w:rsidR="00705DBF" w:rsidRDefault="00705DBF" w:rsidP="00DE05EC"/>
    <w:p w14:paraId="4DA7EE94" w14:textId="77777777" w:rsidR="00573617" w:rsidRDefault="00573617" w:rsidP="00573617"/>
    <w:p w14:paraId="3E788C84" w14:textId="77777777" w:rsidR="00573617" w:rsidRDefault="00573617" w:rsidP="00573617"/>
    <w:p w14:paraId="31B37B3F" w14:textId="77777777" w:rsidR="00573617" w:rsidRDefault="00573617" w:rsidP="00573617"/>
    <w:p w14:paraId="4D8BEAD1" w14:textId="77777777" w:rsidR="00573617" w:rsidRDefault="00573617" w:rsidP="00573617">
      <w:pPr>
        <w:tabs>
          <w:tab w:val="left" w:pos="6007"/>
        </w:tabs>
      </w:pPr>
      <w:r>
        <w:tab/>
      </w:r>
    </w:p>
    <w:p w14:paraId="0BBC1FFB" w14:textId="77777777" w:rsidR="00573617" w:rsidRDefault="00573617" w:rsidP="00573617"/>
    <w:p w14:paraId="4B23A1AC" w14:textId="77777777" w:rsidR="00573617" w:rsidRDefault="00573617" w:rsidP="00573617"/>
    <w:p w14:paraId="30FE13E2" w14:textId="77777777" w:rsidR="00573617" w:rsidRDefault="00573617" w:rsidP="00573617"/>
    <w:p w14:paraId="1E4D9B1F" w14:textId="28A1CE61" w:rsidR="00573617" w:rsidRPr="00075752" w:rsidRDefault="00713B81" w:rsidP="00573617">
      <w:pPr>
        <w:tabs>
          <w:tab w:val="left" w:pos="3150"/>
          <w:tab w:val="left" w:pos="6029"/>
        </w:tabs>
        <w:spacing w:after="480" w:line="216" w:lineRule="auto"/>
        <w:rPr>
          <w:color w:val="403E40"/>
          <w:sz w:val="76"/>
          <w:szCs w:val="76"/>
          <w:lang w:val="en-GB"/>
        </w:rPr>
      </w:pPr>
      <w:proofErr w:type="gramStart"/>
      <w:r>
        <w:rPr>
          <w:color w:val="403E40"/>
          <w:sz w:val="76"/>
          <w:szCs w:val="76"/>
          <w:lang w:val="en-GB"/>
        </w:rPr>
        <w:t>i</w:t>
      </w:r>
      <w:r w:rsidR="0040515F">
        <w:rPr>
          <w:color w:val="403E40"/>
          <w:sz w:val="76"/>
          <w:szCs w:val="76"/>
          <w:lang w:val="en-GB"/>
        </w:rPr>
        <w:t>hub</w:t>
      </w:r>
      <w:proofErr w:type="gramEnd"/>
      <w:r w:rsidR="0040515F">
        <w:rPr>
          <w:color w:val="403E40"/>
          <w:sz w:val="76"/>
          <w:szCs w:val="76"/>
          <w:lang w:val="en-GB"/>
        </w:rPr>
        <w:t xml:space="preserve"> Frailty Improvement and Implementation Programme</w:t>
      </w:r>
    </w:p>
    <w:p w14:paraId="2244BBD2" w14:textId="6D5871E0" w:rsidR="00573617" w:rsidRPr="00075752" w:rsidRDefault="0040515F" w:rsidP="00573617">
      <w:pPr>
        <w:spacing w:after="360" w:line="240" w:lineRule="auto"/>
        <w:rPr>
          <w:color w:val="403E40"/>
          <w:sz w:val="40"/>
          <w:szCs w:val="100"/>
          <w:lang w:val="en-GB"/>
        </w:rPr>
      </w:pPr>
      <w:r>
        <w:rPr>
          <w:color w:val="403E40"/>
          <w:sz w:val="40"/>
          <w:szCs w:val="100"/>
          <w:lang w:val="en-GB"/>
        </w:rPr>
        <w:t>Change Package</w:t>
      </w:r>
      <w:r w:rsidR="00573617" w:rsidRPr="00075752">
        <w:rPr>
          <w:color w:val="403E40"/>
          <w:sz w:val="40"/>
          <w:szCs w:val="100"/>
          <w:lang w:val="en-GB"/>
        </w:rPr>
        <w:t xml:space="preserve"> </w:t>
      </w:r>
    </w:p>
    <w:p w14:paraId="41E62CAC" w14:textId="18E05635" w:rsidR="00573617" w:rsidRPr="00075752" w:rsidRDefault="0040515F" w:rsidP="00573617">
      <w:pPr>
        <w:spacing w:after="480" w:line="240" w:lineRule="auto"/>
        <w:rPr>
          <w:color w:val="403E40"/>
          <w:sz w:val="32"/>
          <w:szCs w:val="100"/>
          <w:lang w:val="en-GB"/>
        </w:rPr>
      </w:pPr>
      <w:r>
        <w:rPr>
          <w:color w:val="403E40"/>
          <w:sz w:val="32"/>
          <w:szCs w:val="100"/>
          <w:lang w:val="en-GB"/>
        </w:rPr>
        <w:t>October 2022</w:t>
      </w:r>
    </w:p>
    <w:p w14:paraId="364CA3F8" w14:textId="77777777" w:rsidR="00573617" w:rsidRDefault="00573617" w:rsidP="00573617">
      <w:pPr>
        <w:spacing w:after="360" w:line="240" w:lineRule="auto"/>
        <w:rPr>
          <w:color w:val="FFFFFF" w:themeColor="background1"/>
          <w:sz w:val="40"/>
          <w:szCs w:val="100"/>
          <w:lang w:val="en-GB"/>
        </w:rPr>
      </w:pPr>
    </w:p>
    <w:p w14:paraId="353B20A2" w14:textId="77777777" w:rsidR="00573617" w:rsidRDefault="00573617" w:rsidP="00573617">
      <w:pPr>
        <w:spacing w:after="360" w:line="240" w:lineRule="auto"/>
        <w:rPr>
          <w:color w:val="FFFFFF" w:themeColor="background1"/>
          <w:sz w:val="40"/>
          <w:szCs w:val="100"/>
          <w:lang w:val="en-GB"/>
        </w:rPr>
      </w:pPr>
    </w:p>
    <w:p w14:paraId="385FC1E4" w14:textId="77777777" w:rsidR="00573617" w:rsidRDefault="00573617" w:rsidP="00573617">
      <w:pPr>
        <w:spacing w:after="480" w:line="240" w:lineRule="auto"/>
        <w:rPr>
          <w:color w:val="FFFFFF" w:themeColor="background1"/>
          <w:sz w:val="40"/>
          <w:szCs w:val="100"/>
          <w:lang w:val="en-GB"/>
        </w:rPr>
      </w:pPr>
    </w:p>
    <w:p w14:paraId="4C9E15E7" w14:textId="77777777" w:rsidR="00573617" w:rsidRDefault="00573617" w:rsidP="00573617">
      <w:pPr>
        <w:spacing w:after="360" w:line="240" w:lineRule="auto"/>
        <w:rPr>
          <w:color w:val="FFFFFF" w:themeColor="background1"/>
          <w:sz w:val="40"/>
          <w:szCs w:val="100"/>
          <w:lang w:val="en-GB"/>
        </w:rPr>
      </w:pPr>
    </w:p>
    <w:p w14:paraId="67BB2318" w14:textId="77777777" w:rsidR="00573617" w:rsidRDefault="00573617" w:rsidP="00573617">
      <w:pPr>
        <w:spacing w:after="360" w:line="240" w:lineRule="auto"/>
        <w:rPr>
          <w:color w:val="FFFFFF" w:themeColor="background1"/>
          <w:sz w:val="28"/>
          <w:szCs w:val="100"/>
          <w:lang w:val="en-GB"/>
        </w:rPr>
      </w:pPr>
    </w:p>
    <w:p w14:paraId="4F35835F" w14:textId="27A0A29A" w:rsidR="00573617" w:rsidRPr="005F1425" w:rsidRDefault="00573617" w:rsidP="00573617">
      <w:pPr>
        <w:spacing w:after="360" w:line="240" w:lineRule="auto"/>
        <w:rPr>
          <w:lang w:val="en-GB"/>
        </w:rPr>
        <w:sectPr w:rsidR="00573617" w:rsidRPr="005F1425" w:rsidSect="00CF43B9">
          <w:footerReference w:type="default" r:id="rId14"/>
          <w:headerReference w:type="first" r:id="rId15"/>
          <w:footerReference w:type="first" r:id="rId16"/>
          <w:pgSz w:w="11907" w:h="16839" w:code="9"/>
          <w:pgMar w:top="851" w:right="2041" w:bottom="851" w:left="851" w:header="397" w:footer="709" w:gutter="0"/>
          <w:cols w:space="708"/>
          <w:docGrid w:linePitch="360"/>
        </w:sectPr>
      </w:pPr>
    </w:p>
    <w:p w14:paraId="52FDAC00" w14:textId="77777777" w:rsidR="00573617" w:rsidRDefault="00573617" w:rsidP="00573617">
      <w:pPr>
        <w:spacing w:line="240" w:lineRule="auto"/>
        <w:rPr>
          <w:lang w:val="en-GB"/>
        </w:rPr>
      </w:pPr>
    </w:p>
    <w:p w14:paraId="68BC69B1" w14:textId="77777777" w:rsidR="00573617" w:rsidRDefault="00573617" w:rsidP="00573617">
      <w:pPr>
        <w:spacing w:line="240" w:lineRule="auto"/>
        <w:rPr>
          <w:lang w:val="en-GB"/>
        </w:rPr>
      </w:pPr>
    </w:p>
    <w:p w14:paraId="1F2FA882" w14:textId="77777777" w:rsidR="00573617" w:rsidRDefault="00573617" w:rsidP="00573617">
      <w:pPr>
        <w:spacing w:line="240" w:lineRule="auto"/>
        <w:rPr>
          <w:lang w:val="en-GB"/>
        </w:rPr>
      </w:pPr>
    </w:p>
    <w:p w14:paraId="02604AB6" w14:textId="77777777" w:rsidR="00573617" w:rsidRDefault="00573617" w:rsidP="00573617">
      <w:pPr>
        <w:spacing w:line="240" w:lineRule="auto"/>
        <w:rPr>
          <w:lang w:val="en-GB"/>
        </w:rPr>
      </w:pPr>
    </w:p>
    <w:p w14:paraId="431EE688" w14:textId="77777777" w:rsidR="00573617" w:rsidRDefault="00573617" w:rsidP="00573617">
      <w:pPr>
        <w:spacing w:line="240" w:lineRule="auto"/>
        <w:rPr>
          <w:lang w:val="en-GB"/>
        </w:rPr>
      </w:pPr>
    </w:p>
    <w:p w14:paraId="137ED504" w14:textId="77777777" w:rsidR="00573617" w:rsidRDefault="00573617" w:rsidP="00573617">
      <w:pPr>
        <w:spacing w:line="240" w:lineRule="auto"/>
        <w:rPr>
          <w:lang w:val="en-GB"/>
        </w:rPr>
      </w:pPr>
    </w:p>
    <w:p w14:paraId="03BEAA43" w14:textId="77777777" w:rsidR="00573617" w:rsidRDefault="00573617" w:rsidP="00573617">
      <w:pPr>
        <w:spacing w:line="240" w:lineRule="auto"/>
        <w:rPr>
          <w:lang w:val="en-GB"/>
        </w:rPr>
      </w:pPr>
    </w:p>
    <w:p w14:paraId="44967B78" w14:textId="77777777" w:rsidR="00573617" w:rsidRDefault="00573617" w:rsidP="00573617">
      <w:pPr>
        <w:spacing w:line="240" w:lineRule="auto"/>
        <w:rPr>
          <w:lang w:val="en-GB"/>
        </w:rPr>
      </w:pPr>
    </w:p>
    <w:p w14:paraId="5C0B8E19" w14:textId="77777777" w:rsidR="00573617" w:rsidRDefault="00573617" w:rsidP="00573617">
      <w:pPr>
        <w:spacing w:line="240" w:lineRule="auto"/>
        <w:rPr>
          <w:lang w:val="en-GB"/>
        </w:rPr>
      </w:pPr>
    </w:p>
    <w:p w14:paraId="42573750" w14:textId="77777777" w:rsidR="00573617" w:rsidRPr="00044331" w:rsidRDefault="00573617" w:rsidP="00573617">
      <w:pPr>
        <w:spacing w:line="240" w:lineRule="auto"/>
        <w:rPr>
          <w:lang w:val="en-GB"/>
        </w:rPr>
      </w:pPr>
    </w:p>
    <w:p w14:paraId="26F1D6EC" w14:textId="77777777" w:rsidR="00573617" w:rsidRPr="00044331" w:rsidRDefault="00573617" w:rsidP="00573617">
      <w:pPr>
        <w:rPr>
          <w:b/>
          <w:lang w:val="en-GB"/>
        </w:rPr>
      </w:pPr>
    </w:p>
    <w:p w14:paraId="26CEF3ED" w14:textId="77777777" w:rsidR="00573617" w:rsidRPr="005F1425" w:rsidRDefault="00573617" w:rsidP="00573617">
      <w:pPr>
        <w:rPr>
          <w:lang w:val="en-GB"/>
        </w:rPr>
      </w:pPr>
    </w:p>
    <w:p w14:paraId="6C709CEB" w14:textId="77777777" w:rsidR="00573617" w:rsidRPr="005F1425" w:rsidRDefault="00573617" w:rsidP="00573617">
      <w:pPr>
        <w:rPr>
          <w:lang w:val="en-GB"/>
        </w:rPr>
      </w:pPr>
    </w:p>
    <w:p w14:paraId="3740CAB3" w14:textId="77777777" w:rsidR="00573617" w:rsidRPr="005F1425" w:rsidRDefault="00573617" w:rsidP="00573617">
      <w:pPr>
        <w:rPr>
          <w:lang w:val="en-GB"/>
        </w:rPr>
      </w:pPr>
    </w:p>
    <w:p w14:paraId="4BACFB16" w14:textId="77777777" w:rsidR="00573617" w:rsidRPr="005F1425" w:rsidRDefault="00573617" w:rsidP="00573617">
      <w:pPr>
        <w:rPr>
          <w:lang w:val="en-GB"/>
        </w:rPr>
      </w:pPr>
    </w:p>
    <w:p w14:paraId="46294E76" w14:textId="77777777" w:rsidR="00573617" w:rsidRPr="005F1425" w:rsidRDefault="00573617" w:rsidP="00573617">
      <w:pPr>
        <w:rPr>
          <w:lang w:val="en-GB"/>
        </w:rPr>
      </w:pPr>
    </w:p>
    <w:p w14:paraId="39B3EC0B" w14:textId="77777777" w:rsidR="00573617" w:rsidRPr="005F1425" w:rsidRDefault="00573617" w:rsidP="00573617">
      <w:pPr>
        <w:rPr>
          <w:lang w:val="en-GB"/>
        </w:rPr>
      </w:pPr>
    </w:p>
    <w:p w14:paraId="46734068" w14:textId="77777777" w:rsidR="00573617" w:rsidRPr="005F1425" w:rsidRDefault="00573617" w:rsidP="00573617">
      <w:pPr>
        <w:rPr>
          <w:lang w:val="en-GB"/>
        </w:rPr>
      </w:pPr>
    </w:p>
    <w:p w14:paraId="4E7AAA86" w14:textId="77777777" w:rsidR="00573617" w:rsidRPr="005F1425" w:rsidRDefault="00573617" w:rsidP="00573617">
      <w:pPr>
        <w:rPr>
          <w:lang w:val="en-GB"/>
        </w:rPr>
      </w:pPr>
    </w:p>
    <w:p w14:paraId="52ECC13A" w14:textId="77777777" w:rsidR="00573617" w:rsidRPr="005F1425" w:rsidRDefault="00573617" w:rsidP="00573617">
      <w:pPr>
        <w:rPr>
          <w:lang w:val="en-GB"/>
        </w:rPr>
      </w:pPr>
    </w:p>
    <w:p w14:paraId="5FBDB326" w14:textId="77777777" w:rsidR="00573617" w:rsidRDefault="00573617" w:rsidP="00573617">
      <w:pPr>
        <w:spacing w:after="600"/>
        <w:rPr>
          <w:lang w:val="en-GB"/>
        </w:rPr>
      </w:pPr>
    </w:p>
    <w:p w14:paraId="0B8E93EC" w14:textId="77777777" w:rsidR="00573617" w:rsidRDefault="00573617" w:rsidP="00573617">
      <w:pPr>
        <w:rPr>
          <w:lang w:val="en-GB"/>
        </w:rPr>
      </w:pPr>
    </w:p>
    <w:p w14:paraId="77CD7369" w14:textId="77777777" w:rsidR="00573617" w:rsidRDefault="00573617" w:rsidP="00573617">
      <w:pPr>
        <w:rPr>
          <w:lang w:val="en-GB"/>
        </w:rPr>
      </w:pPr>
    </w:p>
    <w:p w14:paraId="1FD18991" w14:textId="0EA5E0E0" w:rsidR="00573617" w:rsidRDefault="00573617" w:rsidP="00573617">
      <w:pPr>
        <w:spacing w:after="1080"/>
        <w:rPr>
          <w:color w:val="0099A8"/>
          <w:lang w:val="en-GB"/>
        </w:rPr>
      </w:pPr>
    </w:p>
    <w:p w14:paraId="0CB09A70" w14:textId="69FFE993" w:rsidR="00443D93" w:rsidRDefault="00443D93" w:rsidP="00573617">
      <w:pPr>
        <w:spacing w:after="1080"/>
        <w:rPr>
          <w:color w:val="0099A8"/>
          <w:lang w:val="en-GB"/>
        </w:rPr>
      </w:pPr>
    </w:p>
    <w:p w14:paraId="0109806B" w14:textId="77777777" w:rsidR="00443D93" w:rsidRPr="0076561E" w:rsidRDefault="00443D93" w:rsidP="00573617">
      <w:pPr>
        <w:spacing w:after="1080"/>
        <w:rPr>
          <w:color w:val="0099A8"/>
          <w:lang w:val="en-GB"/>
        </w:rPr>
      </w:pPr>
    </w:p>
    <w:p w14:paraId="4497546B" w14:textId="77777777" w:rsidR="00573617" w:rsidRPr="0011057F" w:rsidRDefault="00573617" w:rsidP="00573617">
      <w:pPr>
        <w:ind w:right="2125"/>
        <w:rPr>
          <w:b/>
          <w:sz w:val="22"/>
        </w:rPr>
      </w:pPr>
      <w:r w:rsidRPr="0011057F">
        <w:rPr>
          <w:b/>
          <w:sz w:val="22"/>
        </w:rPr>
        <w:t>© Healthcare Improvement Scotland 20</w:t>
      </w:r>
      <w:r>
        <w:rPr>
          <w:b/>
          <w:sz w:val="22"/>
        </w:rPr>
        <w:t>19</w:t>
      </w:r>
    </w:p>
    <w:p w14:paraId="7C8E776A" w14:textId="77777777" w:rsidR="00573617" w:rsidRPr="0011057F" w:rsidRDefault="00573617" w:rsidP="00573617">
      <w:pPr>
        <w:ind w:right="2125"/>
        <w:rPr>
          <w:b/>
          <w:sz w:val="22"/>
        </w:rPr>
      </w:pPr>
      <w:r w:rsidRPr="0011057F">
        <w:rPr>
          <w:b/>
          <w:sz w:val="22"/>
        </w:rPr>
        <w:t>Published Month Year</w:t>
      </w:r>
    </w:p>
    <w:p w14:paraId="008828F4" w14:textId="77777777" w:rsidR="00573617" w:rsidRPr="0011057F" w:rsidRDefault="00573617" w:rsidP="00573617">
      <w:pPr>
        <w:ind w:right="3061"/>
        <w:rPr>
          <w:sz w:val="22"/>
        </w:rPr>
      </w:pPr>
      <w:r w:rsidRPr="0011057F">
        <w:rPr>
          <w:sz w:val="22"/>
        </w:rPr>
        <w:t>This document is licensed under the Creative Commons Attribution-Noncommercial-</w:t>
      </w:r>
      <w:proofErr w:type="spellStart"/>
      <w:r w:rsidRPr="0011057F">
        <w:rPr>
          <w:sz w:val="22"/>
        </w:rPr>
        <w:t>NoDerivatives</w:t>
      </w:r>
      <w:proofErr w:type="spellEnd"/>
      <w:r w:rsidRPr="0011057F">
        <w:rPr>
          <w:sz w:val="22"/>
        </w:rPr>
        <w:t xml:space="preserve"> 4.0 International </w:t>
      </w:r>
      <w:proofErr w:type="spellStart"/>
      <w:r w:rsidRPr="0011057F">
        <w:rPr>
          <w:sz w:val="22"/>
        </w:rPr>
        <w:t>Licence</w:t>
      </w:r>
      <w:proofErr w:type="spellEnd"/>
      <w:r w:rsidRPr="0011057F">
        <w:rPr>
          <w:sz w:val="22"/>
        </w:rPr>
        <w:t xml:space="preserve">. This allows for the copy and redistribution of this document as long as Healthcare Improvement Scotland is fully acknowledged and given credit. The material must not be remixed, transformed or built upon in any way. To view a copy of this </w:t>
      </w:r>
      <w:proofErr w:type="spellStart"/>
      <w:r w:rsidRPr="0011057F">
        <w:rPr>
          <w:sz w:val="22"/>
        </w:rPr>
        <w:t>licence</w:t>
      </w:r>
      <w:proofErr w:type="spellEnd"/>
      <w:r w:rsidRPr="0011057F">
        <w:rPr>
          <w:sz w:val="22"/>
        </w:rPr>
        <w:t>, visit https://creativecommons.org/licenses/by-nc-nd/4.0/</w:t>
      </w:r>
    </w:p>
    <w:p w14:paraId="0297CD78" w14:textId="77777777" w:rsidR="00573617" w:rsidRPr="0011057F" w:rsidRDefault="00573617" w:rsidP="00573617">
      <w:pPr>
        <w:ind w:right="2125"/>
        <w:rPr>
          <w:b/>
          <w:sz w:val="22"/>
        </w:rPr>
      </w:pPr>
      <w:r w:rsidRPr="0011057F">
        <w:rPr>
          <w:b/>
          <w:sz w:val="22"/>
        </w:rPr>
        <w:t>www.</w:t>
      </w:r>
      <w:r>
        <w:rPr>
          <w:b/>
          <w:sz w:val="22"/>
        </w:rPr>
        <w:t>healthcareimprovementscotland.org</w:t>
      </w:r>
    </w:p>
    <w:p w14:paraId="14B22A3F" w14:textId="77777777" w:rsidR="00573617" w:rsidRPr="005F1425" w:rsidRDefault="00573617" w:rsidP="00573617">
      <w:pPr>
        <w:sectPr w:rsidR="00573617" w:rsidRPr="005F1425" w:rsidSect="00CF43B9">
          <w:headerReference w:type="default" r:id="rId17"/>
          <w:footerReference w:type="default" r:id="rId18"/>
          <w:pgSz w:w="11907" w:h="16839" w:code="9"/>
          <w:pgMar w:top="907" w:right="907" w:bottom="907" w:left="907" w:header="709" w:footer="0" w:gutter="0"/>
          <w:pgNumType w:start="0"/>
          <w:cols w:space="708"/>
          <w:titlePg/>
          <w:docGrid w:linePitch="360"/>
        </w:sectPr>
      </w:pPr>
    </w:p>
    <w:p w14:paraId="120B73F6" w14:textId="77777777" w:rsidR="00573617" w:rsidRPr="00EE78D3" w:rsidRDefault="00573617" w:rsidP="00573617">
      <w:pPr>
        <w:pStyle w:val="Heading1"/>
        <w:ind w:left="1134"/>
        <w:rPr>
          <w:b/>
          <w:color w:val="auto"/>
        </w:rPr>
      </w:pPr>
      <w:bookmarkStart w:id="0" w:name="_Toc511206753"/>
      <w:bookmarkStart w:id="1" w:name="_Toc511206920"/>
      <w:bookmarkStart w:id="2" w:name="_Toc19629761"/>
      <w:r w:rsidRPr="009A6C16">
        <w:lastRenderedPageBreak/>
        <w:t>Contents</w:t>
      </w:r>
      <w:bookmarkEnd w:id="0"/>
      <w:bookmarkEnd w:id="1"/>
      <w:bookmarkEnd w:id="2"/>
      <w:r>
        <w:t xml:space="preserve"> </w:t>
      </w:r>
    </w:p>
    <w:p w14:paraId="5C6C70FB" w14:textId="77777777" w:rsidR="00573617" w:rsidRDefault="00573617" w:rsidP="00573617">
      <w:pPr>
        <w:pStyle w:val="TOC1"/>
        <w:rPr>
          <w:rFonts w:eastAsiaTheme="minorEastAsia" w:cstheme="minorBidi"/>
          <w:noProof/>
          <w:sz w:val="22"/>
          <w:lang w:eastAsia="en-GB"/>
        </w:rPr>
      </w:pPr>
      <w:r>
        <w:rPr>
          <w:b/>
          <w:bCs/>
          <w:color w:val="00695F" w:themeColor="accent5" w:themeShade="BF"/>
          <w:sz w:val="40"/>
          <w:szCs w:val="28"/>
          <w:highlight w:val="yellow"/>
        </w:rPr>
        <w:fldChar w:fldCharType="begin"/>
      </w:r>
      <w:r>
        <w:rPr>
          <w:b/>
          <w:bCs/>
          <w:color w:val="00695F" w:themeColor="accent5" w:themeShade="BF"/>
          <w:sz w:val="40"/>
          <w:szCs w:val="28"/>
          <w:highlight w:val="yellow"/>
        </w:rPr>
        <w:instrText xml:space="preserve"> TOC \o "1-1" \h \z \u </w:instrText>
      </w:r>
      <w:r>
        <w:rPr>
          <w:b/>
          <w:bCs/>
          <w:color w:val="00695F" w:themeColor="accent5" w:themeShade="BF"/>
          <w:sz w:val="40"/>
          <w:szCs w:val="28"/>
          <w:highlight w:val="yellow"/>
        </w:rPr>
        <w:fldChar w:fldCharType="separate"/>
      </w:r>
      <w:hyperlink w:anchor="_Toc19629761" w:history="1">
        <w:r w:rsidRPr="000F0986">
          <w:rPr>
            <w:rStyle w:val="Hyperlink"/>
            <w:noProof/>
          </w:rPr>
          <w:t>Contents</w:t>
        </w:r>
        <w:r>
          <w:rPr>
            <w:noProof/>
            <w:webHidden/>
          </w:rPr>
          <w:tab/>
        </w:r>
        <w:r>
          <w:rPr>
            <w:noProof/>
            <w:webHidden/>
          </w:rPr>
          <w:fldChar w:fldCharType="begin"/>
        </w:r>
        <w:r>
          <w:rPr>
            <w:noProof/>
            <w:webHidden/>
          </w:rPr>
          <w:instrText xml:space="preserve"> PAGEREF _Toc19629761 \h </w:instrText>
        </w:r>
        <w:r>
          <w:rPr>
            <w:noProof/>
            <w:webHidden/>
          </w:rPr>
        </w:r>
        <w:r>
          <w:rPr>
            <w:noProof/>
            <w:webHidden/>
          </w:rPr>
          <w:fldChar w:fldCharType="separate"/>
        </w:r>
        <w:r>
          <w:rPr>
            <w:noProof/>
            <w:webHidden/>
          </w:rPr>
          <w:t>1</w:t>
        </w:r>
        <w:r>
          <w:rPr>
            <w:noProof/>
            <w:webHidden/>
          </w:rPr>
          <w:fldChar w:fldCharType="end"/>
        </w:r>
      </w:hyperlink>
    </w:p>
    <w:p w14:paraId="47372FC0" w14:textId="5D55671D" w:rsidR="00573617" w:rsidRDefault="004F5917" w:rsidP="00573617">
      <w:pPr>
        <w:pStyle w:val="TOC1"/>
        <w:rPr>
          <w:rFonts w:eastAsiaTheme="minorEastAsia" w:cstheme="minorBidi"/>
          <w:noProof/>
          <w:sz w:val="22"/>
          <w:lang w:eastAsia="en-GB"/>
        </w:rPr>
      </w:pPr>
      <w:hyperlink w:anchor="_Toc19629762" w:history="1">
        <w:r w:rsidR="00713B81">
          <w:rPr>
            <w:rStyle w:val="Hyperlink"/>
            <w:noProof/>
          </w:rPr>
          <w:t>Introduction</w:t>
        </w:r>
        <w:r w:rsidR="00573617">
          <w:rPr>
            <w:noProof/>
            <w:webHidden/>
          </w:rPr>
          <w:tab/>
        </w:r>
        <w:r w:rsidR="00057A0B">
          <w:rPr>
            <w:noProof/>
            <w:webHidden/>
          </w:rPr>
          <w:t>3</w:t>
        </w:r>
      </w:hyperlink>
    </w:p>
    <w:p w14:paraId="2B2FC3C0" w14:textId="258A46AD" w:rsidR="00573617" w:rsidRDefault="004F5917" w:rsidP="00573617">
      <w:pPr>
        <w:pStyle w:val="TOC1"/>
        <w:rPr>
          <w:rFonts w:eastAsiaTheme="minorEastAsia" w:cstheme="minorBidi"/>
          <w:noProof/>
          <w:sz w:val="22"/>
          <w:lang w:eastAsia="en-GB"/>
        </w:rPr>
      </w:pPr>
      <w:hyperlink w:anchor="_Toc19629763" w:history="1">
        <w:r w:rsidR="00713B81">
          <w:rPr>
            <w:rStyle w:val="Hyperlink"/>
            <w:noProof/>
          </w:rPr>
          <w:t>Contents and how to use this package</w:t>
        </w:r>
        <w:r w:rsidR="00573617">
          <w:rPr>
            <w:noProof/>
            <w:webHidden/>
          </w:rPr>
          <w:tab/>
        </w:r>
        <w:r w:rsidR="00713B81">
          <w:rPr>
            <w:noProof/>
            <w:webHidden/>
          </w:rPr>
          <w:t>…</w:t>
        </w:r>
      </w:hyperlink>
      <w:r w:rsidR="00713B81">
        <w:rPr>
          <w:noProof/>
        </w:rPr>
        <w:t>.</w:t>
      </w:r>
      <w:r w:rsidR="00057A0B">
        <w:rPr>
          <w:noProof/>
        </w:rPr>
        <w:t>4</w:t>
      </w:r>
    </w:p>
    <w:p w14:paraId="62755EE9" w14:textId="7E47481D" w:rsidR="00573617" w:rsidRDefault="004F5917" w:rsidP="00573617">
      <w:pPr>
        <w:pStyle w:val="TOC1"/>
        <w:rPr>
          <w:rFonts w:eastAsiaTheme="minorEastAsia" w:cstheme="minorBidi"/>
          <w:noProof/>
          <w:sz w:val="22"/>
          <w:lang w:eastAsia="en-GB"/>
        </w:rPr>
      </w:pPr>
      <w:hyperlink w:anchor="_Toc19629764" w:history="1">
        <w:r w:rsidR="00713B81">
          <w:rPr>
            <w:rStyle w:val="Hyperlink"/>
            <w:noProof/>
          </w:rPr>
          <w:t>Project aim</w:t>
        </w:r>
        <w:r w:rsidR="00573617">
          <w:rPr>
            <w:noProof/>
            <w:webHidden/>
          </w:rPr>
          <w:tab/>
        </w:r>
        <w:r w:rsidR="00057A0B">
          <w:rPr>
            <w:noProof/>
            <w:webHidden/>
          </w:rPr>
          <w:t>5</w:t>
        </w:r>
      </w:hyperlink>
    </w:p>
    <w:p w14:paraId="4BC6F965" w14:textId="211296C4" w:rsidR="00573617" w:rsidRDefault="004F5917" w:rsidP="00573617">
      <w:pPr>
        <w:pStyle w:val="TOC1"/>
        <w:rPr>
          <w:rFonts w:eastAsiaTheme="minorEastAsia" w:cstheme="minorBidi"/>
          <w:noProof/>
          <w:sz w:val="22"/>
          <w:lang w:eastAsia="en-GB"/>
        </w:rPr>
      </w:pPr>
      <w:hyperlink w:anchor="_Toc19629765" w:history="1">
        <w:r w:rsidR="00713B81">
          <w:rPr>
            <w:rStyle w:val="Hyperlink"/>
            <w:noProof/>
          </w:rPr>
          <w:t>Driver diagram and change ideas</w:t>
        </w:r>
        <w:r w:rsidR="00573617">
          <w:rPr>
            <w:noProof/>
            <w:webHidden/>
          </w:rPr>
          <w:tab/>
        </w:r>
        <w:r w:rsidR="00057A0B">
          <w:rPr>
            <w:noProof/>
            <w:webHidden/>
          </w:rPr>
          <w:t>6</w:t>
        </w:r>
      </w:hyperlink>
    </w:p>
    <w:p w14:paraId="2B5A6EFC" w14:textId="6753787A" w:rsidR="00573617" w:rsidRDefault="004F5917" w:rsidP="00573617">
      <w:pPr>
        <w:pStyle w:val="TOC1"/>
        <w:rPr>
          <w:rFonts w:eastAsiaTheme="minorEastAsia" w:cstheme="minorBidi"/>
          <w:noProof/>
          <w:sz w:val="22"/>
          <w:lang w:eastAsia="en-GB"/>
        </w:rPr>
      </w:pPr>
      <w:hyperlink w:anchor="_Toc19629766" w:history="1">
        <w:r w:rsidR="00B30C60">
          <w:rPr>
            <w:rStyle w:val="Hyperlink"/>
            <w:noProof/>
          </w:rPr>
          <w:t>Frailty Improvement and Implementation Driver Diagram 2022</w:t>
        </w:r>
        <w:r w:rsidR="00573617">
          <w:rPr>
            <w:noProof/>
            <w:webHidden/>
          </w:rPr>
          <w:tab/>
        </w:r>
        <w:r w:rsidR="00057A0B">
          <w:rPr>
            <w:noProof/>
            <w:webHidden/>
          </w:rPr>
          <w:t>7</w:t>
        </w:r>
      </w:hyperlink>
    </w:p>
    <w:p w14:paraId="4760847A" w14:textId="157427E1" w:rsidR="00573617" w:rsidRDefault="004F5917" w:rsidP="00573617">
      <w:pPr>
        <w:pStyle w:val="TOC1"/>
        <w:rPr>
          <w:rFonts w:eastAsiaTheme="minorEastAsia" w:cstheme="minorBidi"/>
          <w:noProof/>
          <w:sz w:val="22"/>
          <w:lang w:eastAsia="en-GB"/>
        </w:rPr>
      </w:pPr>
      <w:hyperlink w:anchor="_Toc19629767" w:history="1">
        <w:r w:rsidR="00B30C60">
          <w:rPr>
            <w:rStyle w:val="Hyperlink"/>
            <w:noProof/>
          </w:rPr>
          <w:t>Primary Driver: Early identification and assessment of frailty</w:t>
        </w:r>
        <w:r w:rsidR="00573617">
          <w:rPr>
            <w:noProof/>
            <w:webHidden/>
          </w:rPr>
          <w:tab/>
        </w:r>
        <w:r w:rsidR="00057A0B">
          <w:rPr>
            <w:noProof/>
            <w:webHidden/>
          </w:rPr>
          <w:t>9</w:t>
        </w:r>
      </w:hyperlink>
    </w:p>
    <w:p w14:paraId="5CC7085F" w14:textId="020C735E" w:rsidR="00573617" w:rsidRDefault="004F5917" w:rsidP="00573617">
      <w:pPr>
        <w:pStyle w:val="TOC1"/>
        <w:rPr>
          <w:rFonts w:eastAsiaTheme="minorEastAsia" w:cstheme="minorBidi"/>
          <w:noProof/>
          <w:sz w:val="22"/>
          <w:lang w:eastAsia="en-GB"/>
        </w:rPr>
      </w:pPr>
      <w:hyperlink w:anchor="_Toc19629768" w:history="1">
        <w:r w:rsidR="00B30C60">
          <w:rPr>
            <w:rStyle w:val="Hyperlink"/>
            <w:noProof/>
          </w:rPr>
          <w:t>Secondary Driver:</w:t>
        </w:r>
        <w:r w:rsidR="00BC0733">
          <w:rPr>
            <w:rStyle w:val="Hyperlink"/>
            <w:noProof/>
          </w:rPr>
          <w:t xml:space="preserve"> Use of reliable tools and shared language to identifiy those at risk of frailty </w:t>
        </w:r>
        <w:r w:rsidR="00573617">
          <w:rPr>
            <w:noProof/>
            <w:webHidden/>
          </w:rPr>
          <w:tab/>
        </w:r>
        <w:r w:rsidR="00302B00">
          <w:rPr>
            <w:noProof/>
            <w:webHidden/>
          </w:rPr>
          <w:t>10</w:t>
        </w:r>
      </w:hyperlink>
    </w:p>
    <w:p w14:paraId="5A990C5C" w14:textId="1886DEC0" w:rsidR="00573617" w:rsidRDefault="004F5917" w:rsidP="00573617">
      <w:pPr>
        <w:pStyle w:val="TOC1"/>
        <w:rPr>
          <w:rFonts w:eastAsiaTheme="minorEastAsia" w:cstheme="minorBidi"/>
          <w:noProof/>
          <w:sz w:val="22"/>
          <w:lang w:eastAsia="en-GB"/>
        </w:rPr>
      </w:pPr>
      <w:hyperlink w:anchor="_Toc19629769" w:history="1">
        <w:r w:rsidR="00B30C60">
          <w:rPr>
            <w:rStyle w:val="Hyperlink"/>
            <w:noProof/>
          </w:rPr>
          <w:t>Secondary Driver:</w:t>
        </w:r>
        <w:r w:rsidR="00BC0733">
          <w:rPr>
            <w:rStyle w:val="Hyperlink"/>
            <w:noProof/>
          </w:rPr>
          <w:t xml:space="preserve"> Timely delivery of Comprehensive Geriatric Assessment</w:t>
        </w:r>
        <w:r w:rsidR="00573617">
          <w:rPr>
            <w:noProof/>
            <w:webHidden/>
          </w:rPr>
          <w:tab/>
        </w:r>
        <w:r w:rsidR="00302B00">
          <w:rPr>
            <w:noProof/>
            <w:webHidden/>
          </w:rPr>
          <w:t>11</w:t>
        </w:r>
      </w:hyperlink>
    </w:p>
    <w:p w14:paraId="3C7C1C2F" w14:textId="400AD7D4" w:rsidR="00573617" w:rsidRDefault="004F5917" w:rsidP="00573617">
      <w:pPr>
        <w:pStyle w:val="TOC1"/>
        <w:rPr>
          <w:rFonts w:eastAsiaTheme="minorEastAsia" w:cstheme="minorBidi"/>
          <w:noProof/>
          <w:sz w:val="22"/>
          <w:lang w:eastAsia="en-GB"/>
        </w:rPr>
      </w:pPr>
      <w:hyperlink w:anchor="_Toc19629770" w:history="1">
        <w:r w:rsidR="00B30C60">
          <w:rPr>
            <w:rStyle w:val="Hyperlink"/>
            <w:noProof/>
          </w:rPr>
          <w:t>Secondary Driver:</w:t>
        </w:r>
        <w:r w:rsidR="00BC0733">
          <w:rPr>
            <w:rStyle w:val="Hyperlink"/>
            <w:noProof/>
          </w:rPr>
          <w:t xml:space="preserve"> Proactive reassessment and responsive multi-agency intervention</w:t>
        </w:r>
        <w:r w:rsidR="00573617">
          <w:rPr>
            <w:noProof/>
            <w:webHidden/>
          </w:rPr>
          <w:tab/>
        </w:r>
        <w:r w:rsidR="00302B00">
          <w:rPr>
            <w:noProof/>
            <w:webHidden/>
          </w:rPr>
          <w:t>12</w:t>
        </w:r>
      </w:hyperlink>
    </w:p>
    <w:p w14:paraId="00520D19" w14:textId="46EDEB3D" w:rsidR="00573617" w:rsidRDefault="004F5917" w:rsidP="00573617">
      <w:pPr>
        <w:pStyle w:val="TOC1"/>
        <w:rPr>
          <w:rFonts w:eastAsiaTheme="minorEastAsia" w:cstheme="minorBidi"/>
          <w:noProof/>
          <w:sz w:val="22"/>
          <w:lang w:eastAsia="en-GB"/>
        </w:rPr>
      </w:pPr>
      <w:hyperlink w:anchor="_Toc19629771" w:history="1">
        <w:r w:rsidR="00057A0B">
          <w:rPr>
            <w:rStyle w:val="Hyperlink"/>
            <w:noProof/>
          </w:rPr>
          <w:t>Primary Driver:</w:t>
        </w:r>
        <w:r w:rsidR="00BC0733">
          <w:rPr>
            <w:rStyle w:val="Hyperlink"/>
            <w:noProof/>
          </w:rPr>
          <w:t xml:space="preserve"> </w:t>
        </w:r>
        <w:r w:rsidR="00302B00">
          <w:rPr>
            <w:rStyle w:val="Hyperlink"/>
            <w:noProof/>
          </w:rPr>
          <w:t>P</w:t>
        </w:r>
        <w:r w:rsidR="00BC0733">
          <w:rPr>
            <w:rStyle w:val="Hyperlink"/>
            <w:noProof/>
          </w:rPr>
          <w:t>eople living with frailty, carers and family members access person centered health and socail care services</w:t>
        </w:r>
        <w:r w:rsidR="00573617">
          <w:rPr>
            <w:noProof/>
            <w:webHidden/>
          </w:rPr>
          <w:tab/>
        </w:r>
        <w:r w:rsidR="00302B00">
          <w:rPr>
            <w:noProof/>
            <w:webHidden/>
          </w:rPr>
          <w:t>13</w:t>
        </w:r>
      </w:hyperlink>
    </w:p>
    <w:p w14:paraId="66CD1946" w14:textId="1FD7758F" w:rsidR="00573617" w:rsidRDefault="004F5917" w:rsidP="00573617">
      <w:pPr>
        <w:pStyle w:val="TOC1"/>
        <w:rPr>
          <w:noProof/>
        </w:rPr>
      </w:pPr>
      <w:hyperlink w:anchor="_Toc19629772" w:history="1">
        <w:r w:rsidR="00057A0B">
          <w:rPr>
            <w:rStyle w:val="Hyperlink"/>
            <w:noProof/>
          </w:rPr>
          <w:t>Secondary Driver:</w:t>
        </w:r>
        <w:r w:rsidR="00BC0733">
          <w:rPr>
            <w:rStyle w:val="Hyperlink"/>
            <w:noProof/>
          </w:rPr>
          <w:t xml:space="preserve"> Resources, services and community assets which support prevention and empower people to self-manage</w:t>
        </w:r>
        <w:r w:rsidR="00573617">
          <w:rPr>
            <w:noProof/>
            <w:webHidden/>
          </w:rPr>
          <w:tab/>
        </w:r>
        <w:r w:rsidR="00302B00">
          <w:rPr>
            <w:noProof/>
            <w:webHidden/>
          </w:rPr>
          <w:t>15</w:t>
        </w:r>
      </w:hyperlink>
    </w:p>
    <w:p w14:paraId="2D1E84B5" w14:textId="4CACD27C" w:rsidR="00FD1D32" w:rsidRDefault="004F5917" w:rsidP="00FD1D32">
      <w:pPr>
        <w:pStyle w:val="TOC1"/>
        <w:rPr>
          <w:noProof/>
        </w:rPr>
      </w:pPr>
      <w:hyperlink w:anchor="_Toc19629772" w:history="1">
        <w:r w:rsidR="00057A0B" w:rsidRPr="00057A0B">
          <w:rPr>
            <w:rStyle w:val="Hyperlink"/>
            <w:noProof/>
          </w:rPr>
          <w:t>Secondary Driver:</w:t>
        </w:r>
        <w:r w:rsidR="00BC0733">
          <w:rPr>
            <w:rStyle w:val="Hyperlink"/>
            <w:noProof/>
          </w:rPr>
          <w:t xml:space="preserve"> Proactive person centered care planning, managemet and end of life care</w:t>
        </w:r>
        <w:r w:rsidR="00FD1D32">
          <w:rPr>
            <w:noProof/>
            <w:webHidden/>
          </w:rPr>
          <w:tab/>
        </w:r>
        <w:r w:rsidR="00302B00">
          <w:rPr>
            <w:noProof/>
            <w:webHidden/>
          </w:rPr>
          <w:t>17</w:t>
        </w:r>
      </w:hyperlink>
    </w:p>
    <w:p w14:paraId="76023CF8" w14:textId="51ED97EC" w:rsidR="00FD1D32" w:rsidRDefault="004F5917" w:rsidP="00FD1D32">
      <w:pPr>
        <w:pStyle w:val="TOC1"/>
        <w:rPr>
          <w:noProof/>
        </w:rPr>
      </w:pPr>
      <w:hyperlink w:anchor="_Toc19629772" w:history="1">
        <w:r w:rsidR="00057A0B" w:rsidRPr="00057A0B">
          <w:rPr>
            <w:rStyle w:val="Hyperlink"/>
            <w:noProof/>
          </w:rPr>
          <w:t>Secondary Driver:</w:t>
        </w:r>
        <w:r w:rsidR="00BC0733">
          <w:rPr>
            <w:rStyle w:val="Hyperlink"/>
            <w:noProof/>
          </w:rPr>
          <w:t xml:space="preserve"> Timely and equitable access to clearly defined care pathways</w:t>
        </w:r>
        <w:r w:rsidR="00FD1D32">
          <w:rPr>
            <w:noProof/>
            <w:webHidden/>
          </w:rPr>
          <w:tab/>
        </w:r>
        <w:r w:rsidR="00302B00">
          <w:rPr>
            <w:noProof/>
            <w:webHidden/>
          </w:rPr>
          <w:t>19</w:t>
        </w:r>
      </w:hyperlink>
    </w:p>
    <w:p w14:paraId="533B12BE" w14:textId="20E73736" w:rsidR="00FD1D32" w:rsidRDefault="004F5917" w:rsidP="00FD1D32">
      <w:pPr>
        <w:pStyle w:val="TOC1"/>
        <w:rPr>
          <w:noProof/>
        </w:rPr>
      </w:pPr>
      <w:hyperlink w:anchor="_Toc19629772" w:history="1">
        <w:r w:rsidR="00057A0B" w:rsidRPr="00057A0B">
          <w:rPr>
            <w:rStyle w:val="Hyperlink"/>
            <w:noProof/>
          </w:rPr>
          <w:t>Secondary Driver:</w:t>
        </w:r>
        <w:r w:rsidR="00BC0733">
          <w:rPr>
            <w:rStyle w:val="Hyperlink"/>
            <w:noProof/>
          </w:rPr>
          <w:t xml:space="preserve"> Effective care coordination to improve the experience of care</w:t>
        </w:r>
        <w:r w:rsidR="00FD1D32">
          <w:rPr>
            <w:noProof/>
            <w:webHidden/>
          </w:rPr>
          <w:tab/>
        </w:r>
        <w:r w:rsidR="00302B00">
          <w:rPr>
            <w:noProof/>
            <w:webHidden/>
          </w:rPr>
          <w:t>2</w:t>
        </w:r>
        <w:r w:rsidR="00DF3A17">
          <w:rPr>
            <w:noProof/>
            <w:webHidden/>
          </w:rPr>
          <w:t>0</w:t>
        </w:r>
      </w:hyperlink>
    </w:p>
    <w:p w14:paraId="1C4AD213" w14:textId="3DE4B1CB" w:rsidR="00FD1D32" w:rsidRDefault="004F5917" w:rsidP="00FD1D32">
      <w:pPr>
        <w:pStyle w:val="TOC1"/>
        <w:rPr>
          <w:noProof/>
        </w:rPr>
      </w:pPr>
      <w:hyperlink w:anchor="_Toc19629772" w:history="1">
        <w:r w:rsidR="00057A0B" w:rsidRPr="00057A0B">
          <w:rPr>
            <w:rStyle w:val="Hyperlink"/>
            <w:noProof/>
          </w:rPr>
          <w:t>Secondary Driver:</w:t>
        </w:r>
        <w:r w:rsidR="00BC0733">
          <w:rPr>
            <w:rStyle w:val="Hyperlink"/>
            <w:noProof/>
          </w:rPr>
          <w:t xml:space="preserve"> Health and social care services are responsive to changes in an indivdual’s level of frailty</w:t>
        </w:r>
        <w:r w:rsidR="00FD1D32">
          <w:rPr>
            <w:noProof/>
            <w:webHidden/>
          </w:rPr>
          <w:tab/>
        </w:r>
        <w:r w:rsidR="00DF3A17">
          <w:rPr>
            <w:noProof/>
            <w:webHidden/>
          </w:rPr>
          <w:t>21</w:t>
        </w:r>
      </w:hyperlink>
    </w:p>
    <w:p w14:paraId="3AF2F0CD" w14:textId="054171B2" w:rsidR="00FD1D32" w:rsidRDefault="004F5917" w:rsidP="00FD1D32">
      <w:pPr>
        <w:pStyle w:val="TOC1"/>
        <w:rPr>
          <w:noProof/>
        </w:rPr>
      </w:pPr>
      <w:hyperlink w:anchor="_Toc19629772" w:history="1">
        <w:r w:rsidR="00057A0B">
          <w:rPr>
            <w:rStyle w:val="Hyperlink"/>
            <w:noProof/>
          </w:rPr>
          <w:t>Primary Driver:</w:t>
        </w:r>
        <w:r w:rsidR="00BC0733">
          <w:rPr>
            <w:rStyle w:val="Hyperlink"/>
            <w:noProof/>
          </w:rPr>
          <w:t xml:space="preserve"> Leadership and culture to support integrated working</w:t>
        </w:r>
        <w:r w:rsidR="00FD1D32">
          <w:rPr>
            <w:noProof/>
            <w:webHidden/>
          </w:rPr>
          <w:tab/>
        </w:r>
        <w:r w:rsidR="00DF3A17">
          <w:rPr>
            <w:noProof/>
            <w:webHidden/>
          </w:rPr>
          <w:t>22</w:t>
        </w:r>
      </w:hyperlink>
    </w:p>
    <w:p w14:paraId="150CC875" w14:textId="27E0E508" w:rsidR="00FD1D32" w:rsidRDefault="004F5917" w:rsidP="00FD1D32">
      <w:pPr>
        <w:pStyle w:val="TOC1"/>
        <w:rPr>
          <w:noProof/>
        </w:rPr>
      </w:pPr>
      <w:hyperlink w:anchor="_Toc19629772" w:history="1">
        <w:r w:rsidR="00057A0B" w:rsidRPr="00057A0B">
          <w:rPr>
            <w:rStyle w:val="Hyperlink"/>
            <w:noProof/>
          </w:rPr>
          <w:t>Secondary Driver:</w:t>
        </w:r>
        <w:r w:rsidR="00BC0733">
          <w:rPr>
            <w:rStyle w:val="Hyperlink"/>
            <w:noProof/>
          </w:rPr>
          <w:t xml:space="preserve"> Strategic leadership which supports integrated working</w:t>
        </w:r>
        <w:r w:rsidR="00FD1D32">
          <w:rPr>
            <w:noProof/>
            <w:webHidden/>
          </w:rPr>
          <w:tab/>
        </w:r>
        <w:r w:rsidR="00DF3A17">
          <w:rPr>
            <w:noProof/>
            <w:webHidden/>
          </w:rPr>
          <w:t>24</w:t>
        </w:r>
      </w:hyperlink>
    </w:p>
    <w:p w14:paraId="16691855" w14:textId="629BD7BC" w:rsidR="00B30C60" w:rsidRDefault="004F5917" w:rsidP="00B30C60">
      <w:pPr>
        <w:pStyle w:val="TOC1"/>
        <w:rPr>
          <w:noProof/>
        </w:rPr>
      </w:pPr>
      <w:hyperlink w:anchor="_Toc19629772" w:history="1">
        <w:r w:rsidR="00057A0B" w:rsidRPr="00057A0B">
          <w:rPr>
            <w:rStyle w:val="Hyperlink"/>
            <w:noProof/>
          </w:rPr>
          <w:t>Secondary Driver:</w:t>
        </w:r>
        <w:r w:rsidR="00BC0733">
          <w:rPr>
            <w:rStyle w:val="Hyperlink"/>
            <w:noProof/>
          </w:rPr>
          <w:t xml:space="preserve"> Integrated multidisciplinary and multi agency working</w:t>
        </w:r>
        <w:r w:rsidR="00B30C60">
          <w:rPr>
            <w:noProof/>
            <w:webHidden/>
          </w:rPr>
          <w:tab/>
        </w:r>
        <w:r w:rsidR="00DF3A17">
          <w:rPr>
            <w:noProof/>
            <w:webHidden/>
          </w:rPr>
          <w:t>25</w:t>
        </w:r>
      </w:hyperlink>
    </w:p>
    <w:p w14:paraId="58D72941" w14:textId="15C6DA0C" w:rsidR="00B30C60" w:rsidRDefault="004F5917" w:rsidP="00B30C60">
      <w:pPr>
        <w:pStyle w:val="TOC1"/>
        <w:rPr>
          <w:noProof/>
        </w:rPr>
      </w:pPr>
      <w:hyperlink w:anchor="_Toc19629772" w:history="1">
        <w:r w:rsidR="00057A0B" w:rsidRPr="00057A0B">
          <w:rPr>
            <w:rStyle w:val="Hyperlink"/>
            <w:noProof/>
          </w:rPr>
          <w:t>Secondary Driver:</w:t>
        </w:r>
        <w:r w:rsidR="00BC0733">
          <w:rPr>
            <w:rStyle w:val="Hyperlink"/>
            <w:noProof/>
          </w:rPr>
          <w:t xml:space="preserve"> Co-producing services with people, families and carers with lived experience</w:t>
        </w:r>
        <w:r w:rsidR="00B30C60">
          <w:rPr>
            <w:noProof/>
            <w:webHidden/>
          </w:rPr>
          <w:tab/>
        </w:r>
        <w:r w:rsidR="00DF3A17">
          <w:rPr>
            <w:noProof/>
            <w:webHidden/>
          </w:rPr>
          <w:t>26</w:t>
        </w:r>
      </w:hyperlink>
    </w:p>
    <w:p w14:paraId="37BFAEBE" w14:textId="79898968" w:rsidR="00B30C60" w:rsidRDefault="004F5917" w:rsidP="00B30C60">
      <w:pPr>
        <w:pStyle w:val="TOC1"/>
        <w:rPr>
          <w:noProof/>
        </w:rPr>
      </w:pPr>
      <w:hyperlink w:anchor="_Toc19629772" w:history="1">
        <w:r w:rsidR="00057A0B" w:rsidRPr="00057A0B">
          <w:rPr>
            <w:rStyle w:val="Hyperlink"/>
            <w:noProof/>
          </w:rPr>
          <w:t>Secondary Driver:</w:t>
        </w:r>
        <w:r w:rsidR="00BC0733">
          <w:rPr>
            <w:rStyle w:val="Hyperlink"/>
            <w:noProof/>
          </w:rPr>
          <w:t xml:space="preserve"> Compassionate leadership to promote psychological safety and staff wellbeing</w:t>
        </w:r>
        <w:r w:rsidR="00B30C60">
          <w:rPr>
            <w:noProof/>
            <w:webHidden/>
          </w:rPr>
          <w:tab/>
        </w:r>
        <w:r w:rsidR="00DF3A17">
          <w:rPr>
            <w:noProof/>
            <w:webHidden/>
          </w:rPr>
          <w:t>27</w:t>
        </w:r>
      </w:hyperlink>
    </w:p>
    <w:p w14:paraId="4F9F8F61" w14:textId="0C6C419C" w:rsidR="00B30C60" w:rsidRDefault="004F5917" w:rsidP="00B30C60">
      <w:pPr>
        <w:pStyle w:val="TOC1"/>
        <w:rPr>
          <w:noProof/>
        </w:rPr>
      </w:pPr>
      <w:hyperlink w:anchor="_Toc19629772" w:history="1">
        <w:r w:rsidR="00057A0B" w:rsidRPr="00057A0B">
          <w:rPr>
            <w:rStyle w:val="Hyperlink"/>
            <w:noProof/>
          </w:rPr>
          <w:t>Secondary Driver:</w:t>
        </w:r>
        <w:r w:rsidR="00BC0733">
          <w:rPr>
            <w:rStyle w:val="Hyperlink"/>
            <w:noProof/>
          </w:rPr>
          <w:t xml:space="preserve"> System for learning</w:t>
        </w:r>
        <w:r w:rsidR="00B30C60">
          <w:rPr>
            <w:noProof/>
            <w:webHidden/>
          </w:rPr>
          <w:tab/>
        </w:r>
        <w:r w:rsidR="00DF3A17">
          <w:rPr>
            <w:noProof/>
            <w:webHidden/>
          </w:rPr>
          <w:t>29</w:t>
        </w:r>
      </w:hyperlink>
    </w:p>
    <w:p w14:paraId="431F56C3" w14:textId="265BAFEE" w:rsidR="00057A0B" w:rsidRDefault="004F5917" w:rsidP="00057A0B">
      <w:pPr>
        <w:pStyle w:val="TOC1"/>
        <w:rPr>
          <w:noProof/>
        </w:rPr>
      </w:pPr>
      <w:hyperlink w:anchor="_Toc19629772" w:history="1">
        <w:r w:rsidR="00057A0B">
          <w:rPr>
            <w:rStyle w:val="Hyperlink"/>
            <w:noProof/>
          </w:rPr>
          <w:t>Measurement</w:t>
        </w:r>
        <w:r w:rsidR="00057A0B">
          <w:rPr>
            <w:noProof/>
            <w:webHidden/>
          </w:rPr>
          <w:tab/>
        </w:r>
        <w:r w:rsidR="00DF3A17">
          <w:rPr>
            <w:noProof/>
            <w:webHidden/>
          </w:rPr>
          <w:t>30</w:t>
        </w:r>
      </w:hyperlink>
    </w:p>
    <w:p w14:paraId="24503FAC" w14:textId="65696163" w:rsidR="00057A0B" w:rsidRDefault="004F5917" w:rsidP="00057A0B">
      <w:pPr>
        <w:pStyle w:val="TOC1"/>
        <w:rPr>
          <w:noProof/>
        </w:rPr>
      </w:pPr>
      <w:hyperlink w:anchor="_Toc19629772" w:history="1">
        <w:r w:rsidR="00057A0B">
          <w:rPr>
            <w:rStyle w:val="Hyperlink"/>
            <w:noProof/>
          </w:rPr>
          <w:t>Measurement: Outcome measures</w:t>
        </w:r>
        <w:r w:rsidR="00057A0B">
          <w:rPr>
            <w:noProof/>
            <w:webHidden/>
          </w:rPr>
          <w:tab/>
        </w:r>
        <w:r w:rsidR="00DF3A17">
          <w:rPr>
            <w:noProof/>
            <w:webHidden/>
          </w:rPr>
          <w:t>31</w:t>
        </w:r>
      </w:hyperlink>
    </w:p>
    <w:p w14:paraId="35A7723E" w14:textId="7952AFC4" w:rsidR="00057A0B" w:rsidRDefault="004F5917" w:rsidP="00057A0B">
      <w:pPr>
        <w:pStyle w:val="TOC1"/>
        <w:rPr>
          <w:noProof/>
        </w:rPr>
      </w:pPr>
      <w:hyperlink w:anchor="_Toc19629772" w:history="1">
        <w:r w:rsidR="00057A0B">
          <w:rPr>
            <w:rStyle w:val="Hyperlink"/>
            <w:noProof/>
          </w:rPr>
          <w:t>Measurement: Process measures</w:t>
        </w:r>
        <w:r w:rsidR="00057A0B">
          <w:rPr>
            <w:noProof/>
            <w:webHidden/>
          </w:rPr>
          <w:tab/>
        </w:r>
        <w:r w:rsidR="00DF3A17">
          <w:rPr>
            <w:noProof/>
            <w:webHidden/>
          </w:rPr>
          <w:t>32</w:t>
        </w:r>
      </w:hyperlink>
    </w:p>
    <w:p w14:paraId="73D6764F" w14:textId="3D1FB32A" w:rsidR="00057A0B" w:rsidRDefault="004F5917" w:rsidP="00057A0B">
      <w:pPr>
        <w:pStyle w:val="TOC1"/>
        <w:rPr>
          <w:noProof/>
        </w:rPr>
      </w:pPr>
      <w:hyperlink w:anchor="_Toc19629772" w:history="1">
        <w:r w:rsidR="00057A0B">
          <w:rPr>
            <w:rStyle w:val="Hyperlink"/>
            <w:noProof/>
          </w:rPr>
          <w:t>Measurement: Balancing measures</w:t>
        </w:r>
        <w:r w:rsidR="00057A0B">
          <w:rPr>
            <w:noProof/>
            <w:webHidden/>
          </w:rPr>
          <w:tab/>
        </w:r>
        <w:r w:rsidR="00DF3A17">
          <w:rPr>
            <w:noProof/>
            <w:webHidden/>
          </w:rPr>
          <w:t>34</w:t>
        </w:r>
      </w:hyperlink>
    </w:p>
    <w:p w14:paraId="5F3D011E" w14:textId="3207F3CB" w:rsidR="00FD1D32" w:rsidRPr="00FD1D32" w:rsidRDefault="004F5917" w:rsidP="00BC0733">
      <w:pPr>
        <w:pStyle w:val="TOC1"/>
        <w:rPr>
          <w:noProof/>
        </w:rPr>
      </w:pPr>
      <w:hyperlink w:anchor="_Toc19629772" w:history="1">
        <w:r w:rsidR="00057A0B">
          <w:rPr>
            <w:rStyle w:val="Hyperlink"/>
            <w:noProof/>
          </w:rPr>
          <w:t>Contact us</w:t>
        </w:r>
        <w:r w:rsidR="00057A0B">
          <w:rPr>
            <w:noProof/>
            <w:webHidden/>
          </w:rPr>
          <w:tab/>
        </w:r>
        <w:r w:rsidR="00DF3A17">
          <w:rPr>
            <w:noProof/>
            <w:webHidden/>
          </w:rPr>
          <w:t>35</w:t>
        </w:r>
      </w:hyperlink>
    </w:p>
    <w:p w14:paraId="3EFDA27A" w14:textId="151A1D4E" w:rsidR="00573617" w:rsidRPr="00713B81" w:rsidRDefault="00573617" w:rsidP="00FD1D32">
      <w:pPr>
        <w:pStyle w:val="Heading2"/>
        <w:ind w:right="-482"/>
      </w:pPr>
      <w:r>
        <w:rPr>
          <w:rFonts w:eastAsia="Calibri" w:cs="Times New Roman"/>
          <w:b/>
          <w:bCs w:val="0"/>
          <w:color w:val="00695F" w:themeColor="accent5" w:themeShade="BF"/>
          <w:szCs w:val="28"/>
          <w:highlight w:val="yellow"/>
        </w:rPr>
        <w:fldChar w:fldCharType="end"/>
      </w:r>
      <w:r>
        <w:rPr>
          <w:lang w:val="en-GB"/>
        </w:rPr>
        <w:br w:type="page"/>
      </w:r>
    </w:p>
    <w:p w14:paraId="3EC39430" w14:textId="77777777" w:rsidR="0040515F" w:rsidRDefault="0040515F" w:rsidP="0040515F">
      <w:pPr>
        <w:pStyle w:val="Heading1"/>
      </w:pPr>
      <w:r>
        <w:lastRenderedPageBreak/>
        <w:t>Introduction</w:t>
      </w:r>
    </w:p>
    <w:p w14:paraId="7018D39F" w14:textId="77777777" w:rsidR="0040515F" w:rsidRDefault="0040515F" w:rsidP="0040515F">
      <w:pPr>
        <w:pStyle w:val="Heading2"/>
      </w:pPr>
      <w:r>
        <w:t>Welcome to the Frailty Improvement and Implementation Programme change package</w:t>
      </w:r>
    </w:p>
    <w:p w14:paraId="037B6F5B" w14:textId="5860E130" w:rsidR="0040515F" w:rsidRDefault="0040515F" w:rsidP="0040515F">
      <w:r w:rsidRPr="00EA66EA">
        <w:t>This change package is for teams in health and social care partnerships (HSCPs), GP practices, and acute care interested in frailty improvement work.</w:t>
      </w:r>
      <w:r w:rsidR="00443D93">
        <w:t xml:space="preserve"> </w:t>
      </w:r>
      <w:r w:rsidRPr="00EA66EA">
        <w:t xml:space="preserve"> It is designed to support teams to improve the experience of access to person centered, coordinated health and social care, for people living with or at the risk of frailty.</w:t>
      </w:r>
    </w:p>
    <w:p w14:paraId="08933151" w14:textId="77777777" w:rsidR="0040515F" w:rsidRPr="00EA66EA" w:rsidRDefault="0040515F" w:rsidP="0040515F"/>
    <w:p w14:paraId="316B9B73" w14:textId="65D209D3" w:rsidR="0040515F" w:rsidRDefault="0040515F" w:rsidP="0040515F">
      <w:r w:rsidRPr="00EA66EA">
        <w:t xml:space="preserve">The change package consists of a number of high-level outcomes supported by activities that when tested and implemented, bring about improvement. </w:t>
      </w:r>
      <w:r w:rsidR="00443D93">
        <w:t xml:space="preserve"> </w:t>
      </w:r>
      <w:r w:rsidRPr="00EA66EA">
        <w:t>It brings together what is known about best practices and processes based on evidence from literature, research, and the experiences of others.</w:t>
      </w:r>
    </w:p>
    <w:p w14:paraId="5994DD26" w14:textId="77777777" w:rsidR="0040515F" w:rsidRPr="00EA66EA" w:rsidRDefault="0040515F" w:rsidP="0040515F"/>
    <w:p w14:paraId="083756C2" w14:textId="77777777" w:rsidR="0040515F" w:rsidRDefault="0040515F" w:rsidP="0040515F">
      <w:pPr>
        <w:pStyle w:val="Heading2"/>
      </w:pPr>
      <w:r>
        <w:t>How was the change package developed?</w:t>
      </w:r>
    </w:p>
    <w:p w14:paraId="4E080AFF" w14:textId="2ECEC58A" w:rsidR="0040515F" w:rsidRPr="00D22E0C" w:rsidRDefault="0040515F" w:rsidP="0040515F">
      <w:r w:rsidRPr="00D22E0C">
        <w:t>This change package was co-designed virtually with two Expert Reference Groups of professionals from across Scotland with expertise in frai</w:t>
      </w:r>
      <w:r>
        <w:t>lty between May and August 2022</w:t>
      </w:r>
      <w:r w:rsidRPr="00D22E0C">
        <w:t xml:space="preserve">. </w:t>
      </w:r>
      <w:r w:rsidR="00443D93">
        <w:t xml:space="preserve"> </w:t>
      </w:r>
      <w:r w:rsidRPr="00D22E0C">
        <w:t>The Expert Reference Groups had wide membership including diverse representation across disciplines, sectors, and regions. We have also engaged with third sector and advocacy organisations on the most meaningful ways to involve people living with frailty as we progress the work.</w:t>
      </w:r>
    </w:p>
    <w:p w14:paraId="0EAF2D40" w14:textId="77777777" w:rsidR="0040515F" w:rsidRDefault="0040515F">
      <w:pPr>
        <w:spacing w:line="240" w:lineRule="auto"/>
        <w:rPr>
          <w:rFonts w:eastAsiaTheme="majorEastAsia" w:cstheme="majorBidi"/>
          <w:bCs/>
          <w:sz w:val="60"/>
          <w:szCs w:val="28"/>
        </w:rPr>
      </w:pPr>
      <w:r>
        <w:br w:type="page"/>
      </w:r>
    </w:p>
    <w:p w14:paraId="39F1AD2D" w14:textId="43076B60" w:rsidR="0040515F" w:rsidRDefault="0040515F" w:rsidP="0040515F">
      <w:pPr>
        <w:pStyle w:val="Heading1"/>
      </w:pPr>
      <w:r>
        <w:lastRenderedPageBreak/>
        <w:t>Contents and how to use the package</w:t>
      </w:r>
    </w:p>
    <w:p w14:paraId="078D626E" w14:textId="77777777" w:rsidR="0040515F" w:rsidRDefault="0040515F" w:rsidP="0040515F">
      <w:pPr>
        <w:pStyle w:val="Heading2"/>
      </w:pPr>
      <w:r>
        <w:t>What is included in this change package?</w:t>
      </w:r>
    </w:p>
    <w:p w14:paraId="5605C996" w14:textId="77777777" w:rsidR="0040515F" w:rsidRPr="002A2658" w:rsidRDefault="0040515F" w:rsidP="00905169">
      <w:pPr>
        <w:numPr>
          <w:ilvl w:val="0"/>
          <w:numId w:val="2"/>
        </w:numPr>
        <w:spacing w:line="259" w:lineRule="auto"/>
      </w:pPr>
      <w:r>
        <w:t>Driver Diagram</w:t>
      </w:r>
    </w:p>
    <w:p w14:paraId="37135F1A" w14:textId="77777777" w:rsidR="0040515F" w:rsidRDefault="0040515F" w:rsidP="00905169">
      <w:pPr>
        <w:numPr>
          <w:ilvl w:val="0"/>
          <w:numId w:val="2"/>
        </w:numPr>
        <w:spacing w:line="259" w:lineRule="auto"/>
      </w:pPr>
      <w:r>
        <w:t>Change ideas</w:t>
      </w:r>
    </w:p>
    <w:p w14:paraId="7D343997" w14:textId="77777777" w:rsidR="0040515F" w:rsidRDefault="0040515F" w:rsidP="00905169">
      <w:pPr>
        <w:numPr>
          <w:ilvl w:val="0"/>
          <w:numId w:val="2"/>
        </w:numPr>
        <w:spacing w:line="259" w:lineRule="auto"/>
      </w:pPr>
      <w:r>
        <w:t>Guides, tools, and signposts to the supporting evidence and examples of good practice, and</w:t>
      </w:r>
    </w:p>
    <w:p w14:paraId="57924B31" w14:textId="77777777" w:rsidR="0040515F" w:rsidRDefault="0040515F" w:rsidP="00905169">
      <w:pPr>
        <w:numPr>
          <w:ilvl w:val="0"/>
          <w:numId w:val="2"/>
        </w:numPr>
        <w:spacing w:line="259" w:lineRule="auto"/>
      </w:pPr>
      <w:r>
        <w:t>Guidance to support measurement</w:t>
      </w:r>
    </w:p>
    <w:p w14:paraId="225B8206" w14:textId="77777777" w:rsidR="0040515F" w:rsidRDefault="0040515F" w:rsidP="0040515F"/>
    <w:p w14:paraId="2B97F73F" w14:textId="77777777" w:rsidR="0040515F" w:rsidRDefault="0040515F" w:rsidP="0040515F">
      <w:pPr>
        <w:pStyle w:val="Heading2"/>
      </w:pPr>
      <w:r>
        <w:t>Guidance on using this change package</w:t>
      </w:r>
    </w:p>
    <w:p w14:paraId="7FF50845" w14:textId="7035C61A" w:rsidR="0040515F" w:rsidRPr="00EA66EA" w:rsidRDefault="0040515F" w:rsidP="0040515F">
      <w:r w:rsidRPr="00EA66EA">
        <w:t xml:space="preserve">This change package is a resource to support teams to use quality improvement methods to improve access to person centered, coordinated health and social care for people living with or at risk of frailty. </w:t>
      </w:r>
      <w:r w:rsidR="00443D93">
        <w:t xml:space="preserve"> </w:t>
      </w:r>
      <w:r w:rsidRPr="00EA66EA">
        <w:t xml:space="preserve">Teams are encouraged to identify areas for improvement relevant to their local context. It is not expected that teams will work simultaneously on all aspects of the driver diagram. The change ideas and measures are not exhaustive. </w:t>
      </w:r>
      <w:r w:rsidR="00443D93">
        <w:t xml:space="preserve"> </w:t>
      </w:r>
      <w:r w:rsidRPr="00EA66EA">
        <w:t xml:space="preserve">We would recommend teams develop change ideas to fit their context and seek local quality improvement support, if available, in the development of additional measures as required.  </w:t>
      </w:r>
    </w:p>
    <w:p w14:paraId="73AEA58A" w14:textId="77777777" w:rsidR="0040515F" w:rsidRDefault="0040515F">
      <w:pPr>
        <w:spacing w:line="240" w:lineRule="auto"/>
        <w:rPr>
          <w:rFonts w:eastAsiaTheme="majorEastAsia" w:cstheme="majorBidi"/>
          <w:bCs/>
          <w:sz w:val="60"/>
          <w:szCs w:val="28"/>
        </w:rPr>
      </w:pPr>
      <w:r>
        <w:br w:type="page"/>
      </w:r>
    </w:p>
    <w:p w14:paraId="764B3DD8" w14:textId="6A024219" w:rsidR="0040515F" w:rsidRDefault="0040515F" w:rsidP="0040515F">
      <w:pPr>
        <w:pStyle w:val="Heading1"/>
      </w:pPr>
      <w:r>
        <w:lastRenderedPageBreak/>
        <w:t>Project aim</w:t>
      </w:r>
    </w:p>
    <w:p w14:paraId="3F906E32" w14:textId="77777777" w:rsidR="0040515F" w:rsidRDefault="0040515F" w:rsidP="0040515F">
      <w:pPr>
        <w:pStyle w:val="Heading2"/>
      </w:pPr>
      <w:r>
        <w:t>Setting a project aim</w:t>
      </w:r>
    </w:p>
    <w:p w14:paraId="22E04F34" w14:textId="750368D9" w:rsidR="0040515F" w:rsidRDefault="0040515F" w:rsidP="0040515F">
      <w:r>
        <w:t xml:space="preserve">All quality improvement projects should have an aim that is Specific, Time bound, Aligned to objectives, and Numeric, the acronym known as STAN. </w:t>
      </w:r>
    </w:p>
    <w:p w14:paraId="1EDA35E2" w14:textId="77777777" w:rsidR="0040515F" w:rsidRDefault="0040515F" w:rsidP="0040515F"/>
    <w:p w14:paraId="124B4BF8" w14:textId="77777777" w:rsidR="0040515F" w:rsidRDefault="0040515F" w:rsidP="0040515F">
      <w:pPr>
        <w:pStyle w:val="Heading3"/>
      </w:pPr>
      <w:r>
        <w:t>The national aim for the ihub Frailty Improvement and Implementation Programme is:</w:t>
      </w:r>
    </w:p>
    <w:p w14:paraId="6DAE26E8" w14:textId="6C70C361" w:rsidR="0040515F" w:rsidRPr="00EA66EA" w:rsidRDefault="0040515F" w:rsidP="0040515F">
      <w:r w:rsidRPr="00EA66EA">
        <w:rPr>
          <w:bCs/>
        </w:rPr>
        <w:t xml:space="preserve">People living with or at risk of frailty </w:t>
      </w:r>
      <w:r w:rsidR="00B71138">
        <w:rPr>
          <w:bCs/>
        </w:rPr>
        <w:t xml:space="preserve">have </w:t>
      </w:r>
      <w:r w:rsidRPr="00EA66EA">
        <w:rPr>
          <w:bCs/>
        </w:rPr>
        <w:t xml:space="preserve">improved </w:t>
      </w:r>
      <w:r w:rsidR="00FD1D32" w:rsidRPr="00EA66EA">
        <w:rPr>
          <w:bCs/>
        </w:rPr>
        <w:t xml:space="preserve">experience </w:t>
      </w:r>
      <w:r w:rsidR="00FD1D32">
        <w:rPr>
          <w:bCs/>
        </w:rPr>
        <w:t xml:space="preserve">of, and </w:t>
      </w:r>
      <w:r w:rsidRPr="00EA66EA">
        <w:rPr>
          <w:bCs/>
        </w:rPr>
        <w:t>access to person centered, coordinated health and social care</w:t>
      </w:r>
    </w:p>
    <w:p w14:paraId="4D178CDD" w14:textId="77777777" w:rsidR="0040515F" w:rsidRPr="00EA66EA" w:rsidRDefault="0040515F" w:rsidP="0040515F">
      <w:r>
        <w:rPr>
          <w:bCs/>
        </w:rPr>
        <w:t>By [</w:t>
      </w:r>
      <w:r w:rsidRPr="00EA66EA">
        <w:rPr>
          <w:bCs/>
          <w:i/>
          <w:iCs/>
        </w:rPr>
        <w:t>Insert Locally Agreed Date</w:t>
      </w:r>
      <w:r>
        <w:rPr>
          <w:bCs/>
          <w:iCs/>
        </w:rPr>
        <w:t>]</w:t>
      </w:r>
      <w:r w:rsidRPr="00EA66EA">
        <w:rPr>
          <w:bCs/>
        </w:rPr>
        <w:t>:</w:t>
      </w:r>
    </w:p>
    <w:p w14:paraId="1B83DA6C" w14:textId="77777777" w:rsidR="0040515F" w:rsidRPr="00EA66EA" w:rsidRDefault="0040515F" w:rsidP="0019048D">
      <w:pPr>
        <w:pStyle w:val="Bullets"/>
      </w:pPr>
      <w:r w:rsidRPr="00EA66EA">
        <w:t>More people over 65 are identified earlier as living with frailty</w:t>
      </w:r>
    </w:p>
    <w:p w14:paraId="2C5F166F" w14:textId="77777777" w:rsidR="0040515F" w:rsidRPr="00EA66EA" w:rsidRDefault="0040515F" w:rsidP="0019048D">
      <w:pPr>
        <w:pStyle w:val="Bullets"/>
      </w:pPr>
      <w:r w:rsidRPr="00EA66EA">
        <w:t>People living with frailty, carers and family members report positive experiences of health and social care services</w:t>
      </w:r>
    </w:p>
    <w:p w14:paraId="56EC78D0" w14:textId="77777777" w:rsidR="0040515F" w:rsidRPr="00D22E0C" w:rsidRDefault="0040515F" w:rsidP="0019048D">
      <w:pPr>
        <w:pStyle w:val="Bullets"/>
      </w:pPr>
      <w:r w:rsidRPr="00EA66EA">
        <w:t>Health and social care teams report improved integrated working</w:t>
      </w:r>
    </w:p>
    <w:p w14:paraId="48E3B142" w14:textId="77777777" w:rsidR="0040515F" w:rsidRPr="00EA66EA" w:rsidRDefault="0040515F" w:rsidP="0040515F"/>
    <w:p w14:paraId="61B2D23B" w14:textId="77777777" w:rsidR="0040515F" w:rsidRDefault="0040515F">
      <w:pPr>
        <w:spacing w:line="240" w:lineRule="auto"/>
        <w:rPr>
          <w:rFonts w:eastAsiaTheme="majorEastAsia" w:cstheme="majorBidi"/>
          <w:bCs/>
          <w:sz w:val="60"/>
          <w:szCs w:val="28"/>
        </w:rPr>
      </w:pPr>
      <w:r>
        <w:br w:type="page"/>
      </w:r>
    </w:p>
    <w:p w14:paraId="621407D1" w14:textId="47068F43" w:rsidR="0040515F" w:rsidRPr="00D22E0C" w:rsidRDefault="0040515F" w:rsidP="0040515F">
      <w:pPr>
        <w:pStyle w:val="Heading1"/>
      </w:pPr>
      <w:r w:rsidRPr="00D22E0C">
        <w:lastRenderedPageBreak/>
        <w:t>Driver diagram and change ideas</w:t>
      </w:r>
    </w:p>
    <w:p w14:paraId="357CCAC6" w14:textId="77777777" w:rsidR="0040515F" w:rsidRDefault="0040515F" w:rsidP="0040515F">
      <w:pPr>
        <w:pStyle w:val="Heading2"/>
      </w:pPr>
      <w:r>
        <w:t>What is a driver diagram?</w:t>
      </w:r>
    </w:p>
    <w:p w14:paraId="0F7BCC59" w14:textId="540BA9F3" w:rsidR="0040515F" w:rsidRDefault="0040515F" w:rsidP="0040515F">
      <w:r w:rsidRPr="00EA66EA">
        <w:t>A driver diagram visually pr</w:t>
      </w:r>
      <w:r>
        <w:t>esents an organisation or team’s</w:t>
      </w:r>
      <w:r w:rsidRPr="00EA66EA">
        <w:t xml:space="preserve"> theory of how an improvement goal will be achieved.</w:t>
      </w:r>
      <w:r w:rsidR="00443D93">
        <w:t xml:space="preserve"> </w:t>
      </w:r>
      <w:r w:rsidRPr="00EA66EA">
        <w:t xml:space="preserve"> It articulates which parts of the system need to change, in which way and includes ideas of how to make this happen. </w:t>
      </w:r>
      <w:r w:rsidR="00443D93">
        <w:t xml:space="preserve"> </w:t>
      </w:r>
      <w:r w:rsidRPr="00EA66EA">
        <w:t>It is used to help plan improvement projects and ensure team engagement.</w:t>
      </w:r>
    </w:p>
    <w:p w14:paraId="38650039" w14:textId="77777777" w:rsidR="0019048D" w:rsidRPr="00EA66EA" w:rsidRDefault="0019048D" w:rsidP="0040515F"/>
    <w:p w14:paraId="1B5B3193" w14:textId="354B922F" w:rsidR="0040515F" w:rsidRDefault="0040515F" w:rsidP="0040515F">
      <w:r w:rsidRPr="00EA66EA">
        <w:t xml:space="preserve">The primary drivers are the key components of the system that need to change to deliver the aim. </w:t>
      </w:r>
      <w:r w:rsidR="00443D93">
        <w:t xml:space="preserve"> </w:t>
      </w:r>
      <w:r w:rsidRPr="00EA66EA">
        <w:t>The secondary drivers are the processes that influence the primary drivers. Changing the processes outlined in the secondary drivers should change the primary drivers and deliver the aim.</w:t>
      </w:r>
    </w:p>
    <w:p w14:paraId="329A700D" w14:textId="77777777" w:rsidR="0040515F" w:rsidRPr="00EA66EA" w:rsidRDefault="0040515F" w:rsidP="0040515F"/>
    <w:p w14:paraId="14899392" w14:textId="77777777" w:rsidR="0040515F" w:rsidRPr="00EA66EA" w:rsidRDefault="0040515F" w:rsidP="0040515F">
      <w:pPr>
        <w:pStyle w:val="Heading2"/>
      </w:pPr>
      <w:r w:rsidRPr="00EA66EA">
        <w:t xml:space="preserve">Change ideas  </w:t>
      </w:r>
    </w:p>
    <w:p w14:paraId="7CEF003B" w14:textId="2446EDFC" w:rsidR="0040515F" w:rsidRDefault="0040515F" w:rsidP="0040515F">
      <w:r w:rsidRPr="00EA66EA">
        <w:t>Change ideas are specific practical changes the project team can make to alter the processes in the secondary drivers.</w:t>
      </w:r>
    </w:p>
    <w:p w14:paraId="5024A9CC" w14:textId="77777777" w:rsidR="0019048D" w:rsidRPr="00EA66EA" w:rsidRDefault="0019048D" w:rsidP="0040515F"/>
    <w:p w14:paraId="77E8E079" w14:textId="629777BA" w:rsidR="0040515F" w:rsidRDefault="0040515F" w:rsidP="0040515F">
      <w:r w:rsidRPr="00EA66EA">
        <w:t xml:space="preserve">The following pages provide a list of change ideas. </w:t>
      </w:r>
      <w:r w:rsidR="00443D93">
        <w:t xml:space="preserve"> </w:t>
      </w:r>
      <w:r w:rsidRPr="00EA66EA">
        <w:t xml:space="preserve">They are grouped by the primary driver that they influence. </w:t>
      </w:r>
      <w:r w:rsidR="00443D93">
        <w:t xml:space="preserve"> </w:t>
      </w:r>
      <w:r w:rsidRPr="00EA66EA">
        <w:t xml:space="preserve">Teams should select change ideas to test and implement based on their understanding of the local system. </w:t>
      </w:r>
    </w:p>
    <w:p w14:paraId="26C0558E" w14:textId="77777777" w:rsidR="0019048D" w:rsidRPr="00EA66EA" w:rsidRDefault="0019048D" w:rsidP="0040515F"/>
    <w:p w14:paraId="3BF88AB4" w14:textId="79785DA5" w:rsidR="0040515F" w:rsidRDefault="0040515F" w:rsidP="0040515F">
      <w:r w:rsidRPr="00EA66EA">
        <w:t xml:space="preserve">Teams can generate their own change ideas that will help drive change in the secondary drivers. </w:t>
      </w:r>
      <w:r w:rsidR="00443D93">
        <w:t xml:space="preserve"> </w:t>
      </w:r>
      <w:r w:rsidRPr="00EA66EA">
        <w:t>One way of generating ideas is to use the question “How might we?” For example, “How might we engage with people and their families to improve the experience of care?”</w:t>
      </w:r>
    </w:p>
    <w:p w14:paraId="48EDE1E6" w14:textId="77777777" w:rsidR="0040515F" w:rsidRPr="00EA66EA" w:rsidRDefault="0040515F" w:rsidP="0040515F"/>
    <w:p w14:paraId="66B248E3" w14:textId="77777777" w:rsidR="0040515F" w:rsidRDefault="0040515F">
      <w:pPr>
        <w:spacing w:line="240" w:lineRule="auto"/>
        <w:rPr>
          <w:rFonts w:eastAsiaTheme="majorEastAsia" w:cstheme="majorBidi"/>
          <w:bCs/>
          <w:sz w:val="60"/>
          <w:szCs w:val="28"/>
        </w:rPr>
      </w:pPr>
      <w:r>
        <w:br w:type="page"/>
      </w:r>
    </w:p>
    <w:p w14:paraId="0C373160" w14:textId="77777777" w:rsidR="0019048D" w:rsidRDefault="0040515F" w:rsidP="0019048D">
      <w:pPr>
        <w:pStyle w:val="Heading1"/>
      </w:pPr>
      <w:r>
        <w:lastRenderedPageBreak/>
        <w:t>Frailty Improvement and Implementation Programme Driver Diagram 2022</w:t>
      </w:r>
    </w:p>
    <w:p w14:paraId="61123A3A" w14:textId="4C19935D" w:rsidR="0019048D" w:rsidRPr="0019048D" w:rsidRDefault="0040515F" w:rsidP="0019048D">
      <w:pPr>
        <w:pStyle w:val="Heading1"/>
        <w:rPr>
          <w:rStyle w:val="Heading2Char"/>
          <w:bCs/>
          <w:sz w:val="60"/>
          <w:szCs w:val="28"/>
        </w:rPr>
      </w:pPr>
      <w:r>
        <w:rPr>
          <w:rStyle w:val="Heading2Char"/>
        </w:rPr>
        <w:t>Aim:</w:t>
      </w:r>
    </w:p>
    <w:p w14:paraId="6DB73895" w14:textId="3185BBE4" w:rsidR="00FD1D32" w:rsidRPr="00EA66EA" w:rsidRDefault="00FD1D32" w:rsidP="00FD1D32">
      <w:r w:rsidRPr="00EA66EA">
        <w:rPr>
          <w:bCs/>
        </w:rPr>
        <w:t>People living with or at risk of frailty</w:t>
      </w:r>
      <w:r w:rsidR="00B63EE7">
        <w:rPr>
          <w:bCs/>
        </w:rPr>
        <w:t xml:space="preserve"> have</w:t>
      </w:r>
      <w:r w:rsidRPr="00EA66EA">
        <w:rPr>
          <w:bCs/>
        </w:rPr>
        <w:t xml:space="preserve"> improved experience </w:t>
      </w:r>
      <w:r>
        <w:rPr>
          <w:bCs/>
        </w:rPr>
        <w:t xml:space="preserve">of and </w:t>
      </w:r>
      <w:r w:rsidRPr="00EA66EA">
        <w:rPr>
          <w:bCs/>
        </w:rPr>
        <w:t>access to person centered, coordinated health and social care</w:t>
      </w:r>
    </w:p>
    <w:p w14:paraId="563241C3" w14:textId="77777777" w:rsidR="0019048D" w:rsidRPr="00D22E0C" w:rsidRDefault="0019048D" w:rsidP="0040515F"/>
    <w:p w14:paraId="76C37F65" w14:textId="0CDCBC67" w:rsidR="00B71138" w:rsidRDefault="00B71138" w:rsidP="0040515F">
      <w:r>
        <w:t>Measures to support the aim include:</w:t>
      </w:r>
    </w:p>
    <w:p w14:paraId="06669741" w14:textId="1E038C6E" w:rsidR="0040515F" w:rsidRPr="00D22E0C" w:rsidRDefault="0040515F" w:rsidP="0040515F">
      <w:pPr>
        <w:pStyle w:val="ListParagraph"/>
        <w:numPr>
          <w:ilvl w:val="0"/>
          <w:numId w:val="7"/>
        </w:numPr>
      </w:pPr>
      <w:r w:rsidRPr="00D22E0C">
        <w:t>More people over 65 are identified earlier as living with frailty</w:t>
      </w:r>
    </w:p>
    <w:p w14:paraId="6AFDE8BD" w14:textId="16CF1A3C" w:rsidR="0040515F" w:rsidRPr="00D22E0C" w:rsidRDefault="0040515F" w:rsidP="0040515F">
      <w:pPr>
        <w:pStyle w:val="ListParagraph"/>
        <w:numPr>
          <w:ilvl w:val="0"/>
          <w:numId w:val="7"/>
        </w:numPr>
      </w:pPr>
      <w:r w:rsidRPr="00D22E0C">
        <w:t>People living with frailty, carers and family members report positive experiences of health and social care services</w:t>
      </w:r>
    </w:p>
    <w:p w14:paraId="2ED63A16" w14:textId="4FC2AACA" w:rsidR="0040515F" w:rsidRDefault="0040515F" w:rsidP="00B71138">
      <w:pPr>
        <w:pStyle w:val="ListParagraph"/>
        <w:numPr>
          <w:ilvl w:val="0"/>
          <w:numId w:val="7"/>
        </w:numPr>
      </w:pPr>
      <w:r w:rsidRPr="00D22E0C">
        <w:t>Health and social care teams report improved integrated working</w:t>
      </w:r>
    </w:p>
    <w:p w14:paraId="7A1EF9F2" w14:textId="77777777" w:rsidR="0019048D" w:rsidRDefault="0019048D" w:rsidP="0040515F"/>
    <w:p w14:paraId="6B7F2EB1" w14:textId="51A8D808" w:rsidR="0040515F" w:rsidRDefault="0040515F" w:rsidP="0040515F">
      <w:r w:rsidRPr="00274E4D">
        <w:rPr>
          <w:rStyle w:val="Heading2Char"/>
        </w:rPr>
        <w:t>Primary Driver: Early identification and assessment of frailty</w:t>
      </w:r>
    </w:p>
    <w:p w14:paraId="092F1ED6" w14:textId="77777777" w:rsidR="0040515F" w:rsidRDefault="0040515F" w:rsidP="0040515F">
      <w:pPr>
        <w:pStyle w:val="Heading3"/>
      </w:pPr>
      <w:r>
        <w:t xml:space="preserve">Secondary drivers: </w:t>
      </w:r>
    </w:p>
    <w:p w14:paraId="6FBEA5D2" w14:textId="77777777" w:rsidR="0040515F" w:rsidRPr="00274E4D" w:rsidRDefault="0040515F" w:rsidP="0019048D">
      <w:pPr>
        <w:pStyle w:val="Bullets"/>
      </w:pPr>
      <w:r w:rsidRPr="00274E4D">
        <w:t>Use of reliable tools and shared language to identify frailty and those at risk of frailty</w:t>
      </w:r>
    </w:p>
    <w:p w14:paraId="7FEC5E53" w14:textId="77777777" w:rsidR="0040515F" w:rsidRPr="00274E4D" w:rsidRDefault="0040515F" w:rsidP="0019048D">
      <w:pPr>
        <w:pStyle w:val="Bullets"/>
      </w:pPr>
      <w:r w:rsidRPr="00274E4D">
        <w:t>Timely delivery of Comprehensive Geriatric Assessment</w:t>
      </w:r>
    </w:p>
    <w:p w14:paraId="29EB8BDE" w14:textId="77777777" w:rsidR="0040515F" w:rsidRDefault="0040515F" w:rsidP="0019048D">
      <w:pPr>
        <w:pStyle w:val="Bullets"/>
      </w:pPr>
      <w:r w:rsidRPr="00274E4D">
        <w:t>Proactive reassessment and responsive multidisciplinary and multi-agency intervention</w:t>
      </w:r>
    </w:p>
    <w:p w14:paraId="4C6184E9" w14:textId="77777777" w:rsidR="0040515F" w:rsidRPr="00274E4D" w:rsidRDefault="0040515F" w:rsidP="0040515F">
      <w:pPr>
        <w:spacing w:line="240" w:lineRule="auto"/>
      </w:pPr>
    </w:p>
    <w:p w14:paraId="5434C080" w14:textId="237565B9" w:rsidR="0040515F" w:rsidRPr="00274E4D" w:rsidRDefault="0040515F" w:rsidP="0040515F">
      <w:r w:rsidRPr="00274E4D">
        <w:rPr>
          <w:rStyle w:val="Heading2Char"/>
        </w:rPr>
        <w:t>Primary Driver:</w:t>
      </w:r>
      <w:r>
        <w:t xml:space="preserve"> </w:t>
      </w:r>
      <w:r w:rsidRPr="00274E4D">
        <w:rPr>
          <w:rStyle w:val="Heading2Char"/>
        </w:rPr>
        <w:t>People living with frailty, carers and family members access person-</w:t>
      </w:r>
      <w:r w:rsidR="0019048D" w:rsidRPr="00274E4D">
        <w:rPr>
          <w:rStyle w:val="Heading2Char"/>
        </w:rPr>
        <w:t>centered</w:t>
      </w:r>
      <w:r w:rsidRPr="00274E4D">
        <w:rPr>
          <w:rStyle w:val="Heading2Char"/>
        </w:rPr>
        <w:t xml:space="preserve"> health and social care services</w:t>
      </w:r>
    </w:p>
    <w:p w14:paraId="06C9D0E2" w14:textId="77777777" w:rsidR="0040515F" w:rsidRDefault="0040515F" w:rsidP="0040515F">
      <w:pPr>
        <w:pStyle w:val="Heading3"/>
      </w:pPr>
      <w:r>
        <w:t>Secondary drivers:</w:t>
      </w:r>
    </w:p>
    <w:p w14:paraId="075F348A" w14:textId="77777777" w:rsidR="0040515F" w:rsidRPr="00274E4D" w:rsidRDefault="0040515F" w:rsidP="0019048D">
      <w:pPr>
        <w:pStyle w:val="Bullets"/>
      </w:pPr>
      <w:r w:rsidRPr="00274E4D">
        <w:t>Resources, services, and community assets which support prevention and empower people to self-manage</w:t>
      </w:r>
    </w:p>
    <w:p w14:paraId="6A6F3BB7" w14:textId="6D985BCE" w:rsidR="0040515F" w:rsidRPr="00274E4D" w:rsidRDefault="0040515F" w:rsidP="0019048D">
      <w:pPr>
        <w:pStyle w:val="Bullets"/>
      </w:pPr>
      <w:r w:rsidRPr="00274E4D">
        <w:t>Proactive person-</w:t>
      </w:r>
      <w:r w:rsidR="0019048D" w:rsidRPr="00274E4D">
        <w:t>centered</w:t>
      </w:r>
      <w:r w:rsidRPr="00274E4D">
        <w:t xml:space="preserve"> care planning, management and end of life care</w:t>
      </w:r>
    </w:p>
    <w:p w14:paraId="4852D46A" w14:textId="77777777" w:rsidR="0040515F" w:rsidRPr="00274E4D" w:rsidRDefault="0040515F" w:rsidP="0019048D">
      <w:pPr>
        <w:pStyle w:val="Bullets"/>
      </w:pPr>
      <w:r w:rsidRPr="00274E4D">
        <w:t>Timely and equitable access to clearly defined care pathways</w:t>
      </w:r>
    </w:p>
    <w:p w14:paraId="2CABC6CB" w14:textId="77777777" w:rsidR="0040515F" w:rsidRPr="00274E4D" w:rsidRDefault="0040515F" w:rsidP="0019048D">
      <w:pPr>
        <w:pStyle w:val="Bullets"/>
      </w:pPr>
      <w:r w:rsidRPr="00274E4D">
        <w:t>Effective care co-ordination to improve experience of care</w:t>
      </w:r>
    </w:p>
    <w:p w14:paraId="54F61CE2" w14:textId="5FBBB4B2" w:rsidR="0040515F" w:rsidRDefault="0040515F" w:rsidP="0019048D">
      <w:pPr>
        <w:pStyle w:val="Bullets"/>
      </w:pPr>
      <w:r w:rsidRPr="00274E4D">
        <w:lastRenderedPageBreak/>
        <w:t xml:space="preserve">Health and social care services are responsive to changes in an individual’s level of frailty </w:t>
      </w:r>
    </w:p>
    <w:p w14:paraId="3F0FF418" w14:textId="77777777" w:rsidR="0019048D" w:rsidRDefault="0019048D" w:rsidP="0019048D">
      <w:pPr>
        <w:pStyle w:val="Bullets"/>
        <w:numPr>
          <w:ilvl w:val="0"/>
          <w:numId w:val="0"/>
        </w:numPr>
      </w:pPr>
    </w:p>
    <w:p w14:paraId="00BEDA5B" w14:textId="77777777" w:rsidR="0040515F" w:rsidRDefault="0040515F" w:rsidP="0040515F">
      <w:pPr>
        <w:rPr>
          <w:rStyle w:val="Heading2Char"/>
        </w:rPr>
      </w:pPr>
      <w:r w:rsidRPr="00274E4D">
        <w:rPr>
          <w:rStyle w:val="Heading2Char"/>
        </w:rPr>
        <w:t>Primary Driver:</w:t>
      </w:r>
      <w:r>
        <w:rPr>
          <w:rStyle w:val="Heading2Char"/>
        </w:rPr>
        <w:t xml:space="preserve"> Leadership and culture to support integrated working</w:t>
      </w:r>
    </w:p>
    <w:p w14:paraId="34CB76C7" w14:textId="77777777" w:rsidR="0040515F" w:rsidRDefault="0040515F" w:rsidP="0040515F">
      <w:pPr>
        <w:pStyle w:val="Heading3"/>
      </w:pPr>
      <w:r>
        <w:t>Secondary drivers:</w:t>
      </w:r>
    </w:p>
    <w:p w14:paraId="7C988017" w14:textId="77777777" w:rsidR="0040515F" w:rsidRPr="00274E4D" w:rsidRDefault="0040515F" w:rsidP="0019048D">
      <w:pPr>
        <w:pStyle w:val="Bullets"/>
      </w:pPr>
      <w:r w:rsidRPr="00274E4D">
        <w:t>Strategic leadership which supports integrated working</w:t>
      </w:r>
    </w:p>
    <w:p w14:paraId="0176E8DC" w14:textId="77777777" w:rsidR="0040515F" w:rsidRPr="00274E4D" w:rsidRDefault="0040515F" w:rsidP="0019048D">
      <w:pPr>
        <w:pStyle w:val="Bullets"/>
      </w:pPr>
      <w:r w:rsidRPr="00274E4D">
        <w:t>Integrated multidisciplinary and multi-agency working</w:t>
      </w:r>
    </w:p>
    <w:p w14:paraId="49CFEA68" w14:textId="77777777" w:rsidR="0040515F" w:rsidRPr="00274E4D" w:rsidRDefault="0040515F" w:rsidP="0019048D">
      <w:pPr>
        <w:pStyle w:val="Bullets"/>
      </w:pPr>
      <w:r w:rsidRPr="00274E4D">
        <w:t>Co-producing services with people, families and carers with lived experience</w:t>
      </w:r>
    </w:p>
    <w:p w14:paraId="4860713F" w14:textId="77777777" w:rsidR="0040515F" w:rsidRPr="00274E4D" w:rsidRDefault="0040515F" w:rsidP="0019048D">
      <w:pPr>
        <w:pStyle w:val="Bullets"/>
      </w:pPr>
      <w:r w:rsidRPr="00274E4D">
        <w:t>Compassionate leadership to promote psychological safety and staff wellbeing</w:t>
      </w:r>
    </w:p>
    <w:p w14:paraId="36E55E8C" w14:textId="77777777" w:rsidR="0040515F" w:rsidRPr="00274E4D" w:rsidRDefault="0040515F" w:rsidP="0019048D">
      <w:pPr>
        <w:pStyle w:val="Bullets"/>
      </w:pPr>
      <w:r w:rsidRPr="00274E4D">
        <w:t>System for learning</w:t>
      </w:r>
    </w:p>
    <w:p w14:paraId="1868E07A" w14:textId="77777777" w:rsidR="0040515F" w:rsidRDefault="0040515F" w:rsidP="0040515F"/>
    <w:p w14:paraId="2E069169" w14:textId="77777777" w:rsidR="0019048D" w:rsidRDefault="0019048D">
      <w:pPr>
        <w:spacing w:line="240" w:lineRule="auto"/>
        <w:rPr>
          <w:rStyle w:val="Heading2Char"/>
          <w:sz w:val="60"/>
          <w:szCs w:val="28"/>
        </w:rPr>
      </w:pPr>
      <w:r>
        <w:rPr>
          <w:rStyle w:val="Heading2Char"/>
          <w:bCs w:val="0"/>
          <w:sz w:val="60"/>
          <w:szCs w:val="28"/>
        </w:rPr>
        <w:br w:type="page"/>
      </w:r>
    </w:p>
    <w:p w14:paraId="247E86C4" w14:textId="77777777" w:rsidR="0019048D" w:rsidRDefault="0040515F" w:rsidP="0019048D">
      <w:pPr>
        <w:pStyle w:val="Heading1"/>
        <w:rPr>
          <w:rStyle w:val="Heading2Char"/>
          <w:bCs/>
          <w:sz w:val="60"/>
          <w:szCs w:val="28"/>
        </w:rPr>
      </w:pPr>
      <w:r w:rsidRPr="0019048D">
        <w:rPr>
          <w:rStyle w:val="Heading2Char"/>
          <w:bCs/>
          <w:sz w:val="60"/>
          <w:szCs w:val="28"/>
        </w:rPr>
        <w:lastRenderedPageBreak/>
        <w:t>Primary Driver: Early identification and assessment of frailty</w:t>
      </w:r>
    </w:p>
    <w:p w14:paraId="479FC4AF" w14:textId="286ACE71" w:rsidR="0040515F" w:rsidRDefault="0040515F" w:rsidP="0019048D">
      <w:pPr>
        <w:pStyle w:val="Heading2"/>
      </w:pPr>
      <w:r>
        <w:t xml:space="preserve">Secondary driver: </w:t>
      </w:r>
      <w:r w:rsidRPr="00274E4D">
        <w:t>Use of reliable tools and shared language to identify frailty and those at risk of frailty</w:t>
      </w:r>
    </w:p>
    <w:p w14:paraId="57495220" w14:textId="77777777" w:rsidR="0040515F" w:rsidRDefault="0040515F" w:rsidP="0040515F">
      <w:pPr>
        <w:pStyle w:val="Heading3"/>
      </w:pPr>
      <w:r>
        <w:t>Change Ideas:</w:t>
      </w:r>
    </w:p>
    <w:p w14:paraId="32E08CB0" w14:textId="77777777" w:rsidR="0040515F" w:rsidRDefault="0040515F" w:rsidP="0019048D">
      <w:pPr>
        <w:pStyle w:val="Bullets"/>
      </w:pPr>
      <w:r>
        <w:t>Frailty screening at interactions with key services</w:t>
      </w:r>
    </w:p>
    <w:p w14:paraId="6B820776" w14:textId="77777777" w:rsidR="0040515F" w:rsidRDefault="0040515F" w:rsidP="0019048D">
      <w:pPr>
        <w:pStyle w:val="Bullets"/>
      </w:pPr>
      <w:r>
        <w:t>Standardised use of reliable tools such as Clinical Frailty Scale and Think Frailty</w:t>
      </w:r>
    </w:p>
    <w:p w14:paraId="76653DAA" w14:textId="77777777" w:rsidR="0040515F" w:rsidRDefault="0040515F" w:rsidP="0019048D">
      <w:pPr>
        <w:pStyle w:val="Bullets"/>
      </w:pPr>
      <w:r>
        <w:t xml:space="preserve">Population screening for frailty using </w:t>
      </w:r>
      <w:proofErr w:type="spellStart"/>
      <w:r>
        <w:t>eFI</w:t>
      </w:r>
      <w:proofErr w:type="spellEnd"/>
    </w:p>
    <w:p w14:paraId="24FB9015" w14:textId="0FFBC6E6" w:rsidR="0040515F" w:rsidRDefault="0040515F" w:rsidP="0019048D">
      <w:pPr>
        <w:pStyle w:val="Bullets"/>
      </w:pPr>
      <w:r>
        <w:t>Electronic recording of frailty (e.g. frailty coding)</w:t>
      </w:r>
    </w:p>
    <w:p w14:paraId="490A28B1" w14:textId="77777777" w:rsidR="0019048D" w:rsidRDefault="0019048D" w:rsidP="0019048D">
      <w:pPr>
        <w:pStyle w:val="Bullets"/>
        <w:numPr>
          <w:ilvl w:val="0"/>
          <w:numId w:val="0"/>
        </w:numPr>
      </w:pPr>
    </w:p>
    <w:p w14:paraId="61D329B4" w14:textId="77777777" w:rsidR="0040515F" w:rsidRDefault="0040515F" w:rsidP="0040515F">
      <w:pPr>
        <w:pStyle w:val="Heading2"/>
      </w:pPr>
      <w:r>
        <w:t>Secondary driver: Timely delivery of Comprehensive Geriatric Assessment (CGA)</w:t>
      </w:r>
    </w:p>
    <w:p w14:paraId="7CF3C171" w14:textId="77777777" w:rsidR="0040515F" w:rsidRDefault="0040515F" w:rsidP="0040515F">
      <w:pPr>
        <w:pStyle w:val="Heading3"/>
      </w:pPr>
      <w:r>
        <w:t>Change Ideas:</w:t>
      </w:r>
    </w:p>
    <w:p w14:paraId="2E511133" w14:textId="77777777" w:rsidR="0040515F" w:rsidRDefault="0040515F" w:rsidP="0019048D">
      <w:pPr>
        <w:pStyle w:val="Bullets"/>
      </w:pPr>
      <w:r>
        <w:t>Timely CGA across all settings</w:t>
      </w:r>
    </w:p>
    <w:p w14:paraId="770DA2D2" w14:textId="77777777" w:rsidR="0040515F" w:rsidRDefault="0040515F" w:rsidP="0019048D">
      <w:pPr>
        <w:pStyle w:val="Bullets"/>
      </w:pPr>
      <w:r>
        <w:t>Use of integrated multidisciplinary and multi-agency team huddles</w:t>
      </w:r>
    </w:p>
    <w:p w14:paraId="612C5590" w14:textId="77777777" w:rsidR="0040515F" w:rsidRDefault="0040515F" w:rsidP="0019048D">
      <w:pPr>
        <w:pStyle w:val="Bullets"/>
      </w:pPr>
      <w:r>
        <w:t>Adopt 7 steps to appropriate polypharmacy reviews</w:t>
      </w:r>
    </w:p>
    <w:p w14:paraId="7CDB5824" w14:textId="0A404F06" w:rsidR="0040515F" w:rsidRDefault="0040515F" w:rsidP="0019048D">
      <w:pPr>
        <w:pStyle w:val="Bullets"/>
      </w:pPr>
      <w:r>
        <w:t>Development of systems to record and share the assessment of frailty</w:t>
      </w:r>
    </w:p>
    <w:p w14:paraId="602444C9" w14:textId="77777777" w:rsidR="0019048D" w:rsidRDefault="0019048D" w:rsidP="0019048D">
      <w:pPr>
        <w:pStyle w:val="Bullets"/>
        <w:numPr>
          <w:ilvl w:val="0"/>
          <w:numId w:val="0"/>
        </w:numPr>
      </w:pPr>
    </w:p>
    <w:p w14:paraId="05D14D53" w14:textId="77777777" w:rsidR="0040515F" w:rsidRDefault="0040515F" w:rsidP="0040515F">
      <w:pPr>
        <w:pStyle w:val="Heading2"/>
      </w:pPr>
      <w:r>
        <w:t>Secondary driver: Proactive reassessment and responsive multidisciplinary and multi-agency intervention</w:t>
      </w:r>
    </w:p>
    <w:p w14:paraId="49902086" w14:textId="77777777" w:rsidR="0040515F" w:rsidRDefault="0040515F" w:rsidP="0040515F">
      <w:pPr>
        <w:pStyle w:val="Heading3"/>
      </w:pPr>
      <w:r>
        <w:t>Change Ideas:</w:t>
      </w:r>
    </w:p>
    <w:p w14:paraId="393C9770" w14:textId="77777777" w:rsidR="0040515F" w:rsidRDefault="0040515F" w:rsidP="0019048D">
      <w:pPr>
        <w:pStyle w:val="Bullets"/>
      </w:pPr>
      <w:r>
        <w:t>Services designed to enable self-referral as circumstances change</w:t>
      </w:r>
    </w:p>
    <w:p w14:paraId="648A6699" w14:textId="77777777" w:rsidR="0040515F" w:rsidRDefault="0040515F" w:rsidP="0019048D">
      <w:pPr>
        <w:pStyle w:val="Bullets"/>
      </w:pPr>
      <w:r>
        <w:t>Use of multidisciplinary and multi-agency team meetings in primary care</w:t>
      </w:r>
    </w:p>
    <w:p w14:paraId="2C8EDD4A" w14:textId="77777777" w:rsidR="0040515F" w:rsidRDefault="0040515F" w:rsidP="0019048D">
      <w:pPr>
        <w:pStyle w:val="Bullets"/>
      </w:pPr>
      <w:r>
        <w:t>Reliable process for sharing information between health, social care, third and independent sector</w:t>
      </w:r>
    </w:p>
    <w:p w14:paraId="7FCC3453" w14:textId="77777777" w:rsidR="0040515F" w:rsidRPr="006C0914" w:rsidRDefault="0040515F" w:rsidP="0040515F"/>
    <w:p w14:paraId="58004930" w14:textId="77777777" w:rsidR="0040515F" w:rsidRPr="00C638C4" w:rsidRDefault="0040515F" w:rsidP="00C638C4">
      <w:pPr>
        <w:pStyle w:val="Heading1"/>
        <w:rPr>
          <w:rStyle w:val="Heading2Char"/>
          <w:bCs/>
          <w:sz w:val="60"/>
          <w:szCs w:val="28"/>
        </w:rPr>
      </w:pPr>
      <w:r w:rsidRPr="00C638C4">
        <w:rPr>
          <w:rStyle w:val="Heading2Char"/>
          <w:bCs/>
          <w:sz w:val="60"/>
          <w:szCs w:val="28"/>
        </w:rPr>
        <w:lastRenderedPageBreak/>
        <w:t>Primary Driver: Early identification and assessment of frailty</w:t>
      </w:r>
    </w:p>
    <w:p w14:paraId="1E04AC27" w14:textId="77777777" w:rsidR="0040515F" w:rsidRDefault="0040515F" w:rsidP="0040515F">
      <w:pPr>
        <w:pStyle w:val="Heading2"/>
      </w:pPr>
      <w:r>
        <w:t xml:space="preserve">Secondary driver: </w:t>
      </w:r>
      <w:r w:rsidRPr="00274E4D">
        <w:t>Use of reliable tools and shared language to identify frailty and those at risk of frailty</w:t>
      </w:r>
    </w:p>
    <w:p w14:paraId="344D155B" w14:textId="77777777" w:rsidR="0040515F" w:rsidRDefault="0040515F" w:rsidP="0040515F">
      <w:pPr>
        <w:pStyle w:val="Heading3"/>
      </w:pPr>
      <w:r>
        <w:t>Change Ideas:</w:t>
      </w:r>
    </w:p>
    <w:p w14:paraId="0C391EF3" w14:textId="77777777" w:rsidR="0040515F" w:rsidRDefault="0040515F" w:rsidP="00C638C4">
      <w:pPr>
        <w:pStyle w:val="Bullets"/>
      </w:pPr>
      <w:r>
        <w:t>Frailty screening at interactions with key services</w:t>
      </w:r>
    </w:p>
    <w:p w14:paraId="0665106B" w14:textId="77777777" w:rsidR="0040515F" w:rsidRDefault="0040515F" w:rsidP="00C638C4">
      <w:pPr>
        <w:pStyle w:val="Bullets"/>
      </w:pPr>
      <w:r>
        <w:t>Standardised use of reliable tools such as Clinical Frailty Scale and Think Frailty</w:t>
      </w:r>
    </w:p>
    <w:p w14:paraId="6E339EED" w14:textId="77777777" w:rsidR="0040515F" w:rsidRDefault="0040515F" w:rsidP="00C638C4">
      <w:pPr>
        <w:pStyle w:val="Bullets"/>
      </w:pPr>
      <w:r>
        <w:t xml:space="preserve">Population screening for frailty using </w:t>
      </w:r>
      <w:proofErr w:type="spellStart"/>
      <w:r>
        <w:t>eFI</w:t>
      </w:r>
      <w:proofErr w:type="spellEnd"/>
    </w:p>
    <w:p w14:paraId="4D64E3EE" w14:textId="77777777" w:rsidR="0040515F" w:rsidRDefault="0040515F" w:rsidP="00C638C4">
      <w:pPr>
        <w:pStyle w:val="Bullets"/>
      </w:pPr>
      <w:r>
        <w:t>Electronic recording of frailty (e.g. frailty coding)</w:t>
      </w:r>
    </w:p>
    <w:p w14:paraId="328908CA" w14:textId="77777777" w:rsidR="0040515F" w:rsidRDefault="0040515F" w:rsidP="0040515F">
      <w:pPr>
        <w:pStyle w:val="Heading3"/>
      </w:pPr>
      <w:r>
        <w:t>Evidence and Guidelines:</w:t>
      </w:r>
    </w:p>
    <w:p w14:paraId="4E22F35E" w14:textId="0A4C3B23" w:rsidR="0040515F" w:rsidRDefault="004F5917" w:rsidP="0040515F">
      <w:pPr>
        <w:rPr>
          <w:rStyle w:val="Hyperlink"/>
        </w:rPr>
      </w:pPr>
      <w:hyperlink r:id="rId19" w:history="1">
        <w:r w:rsidR="0040515F" w:rsidRPr="006C0914">
          <w:rPr>
            <w:rStyle w:val="Hyperlink"/>
          </w:rPr>
          <w:t>Clegg, A, Bates C, Young J, Ryan R, Nichols L, Teale EA, et al. Development and validation of an electronic frailty index using routine primary care electronic health record data. Age and Ageing. 2016</w:t>
        </w:r>
        <w:proofErr w:type="gramStart"/>
        <w:r w:rsidR="0040515F" w:rsidRPr="006C0914">
          <w:rPr>
            <w:rStyle w:val="Hyperlink"/>
          </w:rPr>
          <w:t>;45</w:t>
        </w:r>
        <w:proofErr w:type="gramEnd"/>
        <w:r w:rsidR="0040515F" w:rsidRPr="006C0914">
          <w:rPr>
            <w:rStyle w:val="Hyperlink"/>
          </w:rPr>
          <w:t>(3):353-360</w:t>
        </w:r>
      </w:hyperlink>
    </w:p>
    <w:p w14:paraId="2985604B" w14:textId="77777777" w:rsidR="00C638C4" w:rsidRDefault="00C638C4" w:rsidP="0040515F"/>
    <w:p w14:paraId="2DDF29A7" w14:textId="4E15E1ED" w:rsidR="0040515F" w:rsidRDefault="004F5917" w:rsidP="0040515F">
      <w:pPr>
        <w:rPr>
          <w:rStyle w:val="Hyperlink"/>
        </w:rPr>
      </w:pPr>
      <w:hyperlink r:id="rId20" w:history="1">
        <w:r w:rsidR="0040515F" w:rsidRPr="006C0914">
          <w:rPr>
            <w:rStyle w:val="Hyperlink"/>
          </w:rPr>
          <w:t xml:space="preserve">Rockwood K, Song X, </w:t>
        </w:r>
        <w:proofErr w:type="spellStart"/>
        <w:r w:rsidR="0040515F" w:rsidRPr="006C0914">
          <w:rPr>
            <w:rStyle w:val="Hyperlink"/>
          </w:rPr>
          <w:t>MacKnight</w:t>
        </w:r>
        <w:proofErr w:type="spellEnd"/>
        <w:r w:rsidR="0040515F" w:rsidRPr="006C0914">
          <w:rPr>
            <w:rStyle w:val="Hyperlink"/>
          </w:rPr>
          <w:t xml:space="preserve"> C, Bergman H, Hogan DB, McDowell I, et al. A global clinical measure of fitness and frailty in elderly people. CMAJ</w:t>
        </w:r>
        <w:r w:rsidR="0040515F" w:rsidRPr="006C0914">
          <w:rPr>
            <w:rStyle w:val="Hyperlink"/>
            <w:i/>
            <w:iCs/>
          </w:rPr>
          <w:t>.</w:t>
        </w:r>
        <w:r w:rsidR="0040515F" w:rsidRPr="006C0914">
          <w:rPr>
            <w:rStyle w:val="Hyperlink"/>
          </w:rPr>
          <w:t> 2005;173(5):489-495</w:t>
        </w:r>
      </w:hyperlink>
    </w:p>
    <w:p w14:paraId="38891A90" w14:textId="77777777" w:rsidR="00C638C4" w:rsidRPr="006C0914" w:rsidRDefault="00C638C4" w:rsidP="0040515F"/>
    <w:p w14:paraId="654DB09A" w14:textId="77777777" w:rsidR="0040515F" w:rsidRDefault="0040515F" w:rsidP="0040515F">
      <w:pPr>
        <w:pStyle w:val="Heading3"/>
      </w:pPr>
      <w:r>
        <w:t>Tools and Resources:</w:t>
      </w:r>
    </w:p>
    <w:p w14:paraId="707CE1FA" w14:textId="3254ECB6" w:rsidR="0040515F" w:rsidRDefault="004F5917" w:rsidP="0040515F">
      <w:pPr>
        <w:rPr>
          <w:rStyle w:val="Hyperlink"/>
        </w:rPr>
      </w:pPr>
      <w:hyperlink r:id="rId21" w:history="1">
        <w:r w:rsidR="0040515F" w:rsidRPr="006C0914">
          <w:rPr>
            <w:rStyle w:val="Hyperlink"/>
          </w:rPr>
          <w:t>Geriatric Medicine Research. Clinical Frailty Scale. [online]</w:t>
        </w:r>
      </w:hyperlink>
    </w:p>
    <w:p w14:paraId="7F09C5C6" w14:textId="77777777" w:rsidR="00C638C4" w:rsidRDefault="00C638C4" w:rsidP="0040515F"/>
    <w:p w14:paraId="01F63274" w14:textId="27C1F881" w:rsidR="0040515F" w:rsidRDefault="004F5917" w:rsidP="0040515F">
      <w:pPr>
        <w:rPr>
          <w:rStyle w:val="Hyperlink"/>
        </w:rPr>
      </w:pPr>
      <w:hyperlink r:id="rId22" w:history="1">
        <w:r w:rsidR="0040515F" w:rsidRPr="006C0914">
          <w:rPr>
            <w:rStyle w:val="Hyperlink"/>
          </w:rPr>
          <w:t>Healthcare Improvement Scotland. HIS THINK Frailty tool. [online]</w:t>
        </w:r>
      </w:hyperlink>
    </w:p>
    <w:p w14:paraId="57674008" w14:textId="77777777" w:rsidR="00C638C4" w:rsidRDefault="00C638C4" w:rsidP="0040515F"/>
    <w:p w14:paraId="5CFA3EB7" w14:textId="0680C4E1" w:rsidR="0040515F" w:rsidRDefault="004F5917" w:rsidP="0040515F">
      <w:pPr>
        <w:rPr>
          <w:rStyle w:val="Hyperlink"/>
        </w:rPr>
      </w:pPr>
      <w:hyperlink r:id="rId23" w:history="1">
        <w:r w:rsidR="0040515F" w:rsidRPr="006C0914">
          <w:rPr>
            <w:rStyle w:val="Hyperlink"/>
          </w:rPr>
          <w:t xml:space="preserve">Healthcare Improvement Scotland. </w:t>
        </w:r>
        <w:proofErr w:type="spellStart"/>
        <w:r w:rsidR="0040515F" w:rsidRPr="006C0914">
          <w:rPr>
            <w:rStyle w:val="Hyperlink"/>
          </w:rPr>
          <w:t>eFI</w:t>
        </w:r>
        <w:proofErr w:type="spellEnd"/>
        <w:r w:rsidR="0040515F" w:rsidRPr="006C0914">
          <w:rPr>
            <w:rStyle w:val="Hyperlink"/>
          </w:rPr>
          <w:t xml:space="preserve"> in NHS Forth Valley. [online] [Video]</w:t>
        </w:r>
      </w:hyperlink>
    </w:p>
    <w:p w14:paraId="150D9ED8" w14:textId="77777777" w:rsidR="00C638C4" w:rsidRDefault="00C638C4" w:rsidP="0040515F"/>
    <w:p w14:paraId="0744E3A1" w14:textId="40EC4BDB" w:rsidR="0040515F" w:rsidRDefault="004F5917" w:rsidP="0040515F">
      <w:pPr>
        <w:rPr>
          <w:rStyle w:val="Hyperlink"/>
        </w:rPr>
      </w:pPr>
      <w:hyperlink r:id="rId24" w:history="1">
        <w:r w:rsidR="0040515F" w:rsidRPr="00D31EDA">
          <w:rPr>
            <w:rStyle w:val="Hyperlink"/>
          </w:rPr>
          <w:t>Healthcare Improvement Scotland. University Hospital Monklands case study. [online] 2019</w:t>
        </w:r>
      </w:hyperlink>
    </w:p>
    <w:p w14:paraId="4426F7CF" w14:textId="77777777" w:rsidR="00C638C4" w:rsidRDefault="00C638C4" w:rsidP="0040515F">
      <w:pPr>
        <w:rPr>
          <w:rStyle w:val="Hyperlink"/>
        </w:rPr>
      </w:pPr>
    </w:p>
    <w:p w14:paraId="78DD463E" w14:textId="7ED28E60" w:rsidR="0040515F" w:rsidRDefault="004F5917" w:rsidP="0040515F">
      <w:pPr>
        <w:rPr>
          <w:rStyle w:val="Hyperlink"/>
        </w:rPr>
      </w:pPr>
      <w:hyperlink r:id="rId25" w:history="1">
        <w:r w:rsidR="0040515F" w:rsidRPr="00484217">
          <w:rPr>
            <w:rStyle w:val="Hyperlink"/>
          </w:rPr>
          <w:t xml:space="preserve">Newcastle University. </w:t>
        </w:r>
        <w:proofErr w:type="spellStart"/>
        <w:r w:rsidR="0040515F" w:rsidRPr="00484217">
          <w:rPr>
            <w:rStyle w:val="Hyperlink"/>
          </w:rPr>
          <w:t>LifeCurve</w:t>
        </w:r>
        <w:proofErr w:type="spellEnd"/>
        <w:r w:rsidR="0040515F" w:rsidRPr="00484217">
          <w:rPr>
            <w:rStyle w:val="Hyperlink"/>
          </w:rPr>
          <w:t>™ Improving independence (and reducing costs) at scale presentation. [online] 2019</w:t>
        </w:r>
      </w:hyperlink>
    </w:p>
    <w:p w14:paraId="6EACE67E" w14:textId="77777777" w:rsidR="00C638C4" w:rsidRDefault="00C638C4" w:rsidP="0040515F"/>
    <w:p w14:paraId="5BDC9F8C" w14:textId="77777777" w:rsidR="0040515F" w:rsidRDefault="004F5917" w:rsidP="0040515F">
      <w:hyperlink r:id="rId26" w:history="1">
        <w:r w:rsidR="0040515F" w:rsidRPr="00D31EDA">
          <w:rPr>
            <w:rStyle w:val="Hyperlink"/>
          </w:rPr>
          <w:t xml:space="preserve">Scottish Primary Care Information Resource. </w:t>
        </w:r>
        <w:proofErr w:type="spellStart"/>
        <w:r w:rsidR="0040515F" w:rsidRPr="00D31EDA">
          <w:rPr>
            <w:rStyle w:val="Hyperlink"/>
          </w:rPr>
          <w:t>eFI</w:t>
        </w:r>
        <w:proofErr w:type="spellEnd"/>
        <w:r w:rsidR="0040515F" w:rsidRPr="00D31EDA">
          <w:rPr>
            <w:rStyle w:val="Hyperlink"/>
          </w:rPr>
          <w:t xml:space="preserve"> User Guide for GP practices. [online] 2019</w:t>
        </w:r>
      </w:hyperlink>
    </w:p>
    <w:p w14:paraId="39E1B4C5" w14:textId="77777777" w:rsidR="0040515F" w:rsidRDefault="0040515F" w:rsidP="0040515F">
      <w:pPr>
        <w:rPr>
          <w:rStyle w:val="Heading2Char"/>
        </w:rPr>
      </w:pPr>
    </w:p>
    <w:p w14:paraId="22E0CD86" w14:textId="77777777" w:rsidR="0040515F" w:rsidRPr="00C638C4" w:rsidRDefault="0040515F" w:rsidP="00C638C4">
      <w:pPr>
        <w:pStyle w:val="Heading1"/>
      </w:pPr>
      <w:r w:rsidRPr="00C638C4">
        <w:rPr>
          <w:rStyle w:val="Heading2Char"/>
          <w:bCs/>
          <w:sz w:val="60"/>
          <w:szCs w:val="28"/>
        </w:rPr>
        <w:lastRenderedPageBreak/>
        <w:t>Primary Driver: Early identification and assessment of frailty</w:t>
      </w:r>
    </w:p>
    <w:p w14:paraId="25394CFF" w14:textId="77777777" w:rsidR="0040515F" w:rsidRDefault="0040515F" w:rsidP="0040515F">
      <w:pPr>
        <w:pStyle w:val="Heading2"/>
      </w:pPr>
      <w:r>
        <w:t>Secondary driver: Timely delivery of Comprehensive Geriatric Assessment (CGA)</w:t>
      </w:r>
    </w:p>
    <w:p w14:paraId="224B98C6" w14:textId="77777777" w:rsidR="0040515F" w:rsidRDefault="0040515F" w:rsidP="0040515F">
      <w:pPr>
        <w:pStyle w:val="Heading3"/>
      </w:pPr>
      <w:r>
        <w:t>Change Ideas:</w:t>
      </w:r>
    </w:p>
    <w:p w14:paraId="49309801" w14:textId="77777777" w:rsidR="0040515F" w:rsidRDefault="0040515F" w:rsidP="00C638C4">
      <w:pPr>
        <w:pStyle w:val="Bullets"/>
      </w:pPr>
      <w:r>
        <w:t>Timely CGA across all settings</w:t>
      </w:r>
    </w:p>
    <w:p w14:paraId="6844416B" w14:textId="77777777" w:rsidR="0040515F" w:rsidRDefault="0040515F" w:rsidP="00C638C4">
      <w:pPr>
        <w:pStyle w:val="Bullets"/>
      </w:pPr>
      <w:r>
        <w:t>Use of integrated multidisciplinary and multi-agency team huddles</w:t>
      </w:r>
    </w:p>
    <w:p w14:paraId="1D8E84A8" w14:textId="77777777" w:rsidR="0040515F" w:rsidRDefault="0040515F" w:rsidP="00C638C4">
      <w:pPr>
        <w:pStyle w:val="Bullets"/>
      </w:pPr>
      <w:r>
        <w:t>Adopt 7 steps to appropriate polypharmacy reviews</w:t>
      </w:r>
    </w:p>
    <w:p w14:paraId="7F83F240" w14:textId="77777777" w:rsidR="0040515F" w:rsidRDefault="0040515F" w:rsidP="00C638C4">
      <w:pPr>
        <w:pStyle w:val="Bullets"/>
      </w:pPr>
      <w:r>
        <w:t>Development of systems to record and share the assessment of frailty</w:t>
      </w:r>
    </w:p>
    <w:p w14:paraId="03F17D8F" w14:textId="77777777" w:rsidR="0040515F" w:rsidRDefault="0040515F" w:rsidP="0040515F">
      <w:pPr>
        <w:pStyle w:val="Heading3"/>
      </w:pPr>
      <w:r>
        <w:t>Evidence and Guidelines:</w:t>
      </w:r>
    </w:p>
    <w:p w14:paraId="626A979C" w14:textId="5362980A" w:rsidR="0040515F" w:rsidRDefault="004F5917" w:rsidP="0040515F">
      <w:pPr>
        <w:rPr>
          <w:rStyle w:val="Hyperlink"/>
        </w:rPr>
      </w:pPr>
      <w:hyperlink r:id="rId27" w:history="1">
        <w:r w:rsidR="0040515F">
          <w:rPr>
            <w:rStyle w:val="Hyperlink"/>
          </w:rPr>
          <w:t>British Geriatrics Society. Silver Book II [online]. 2021</w:t>
        </w:r>
      </w:hyperlink>
    </w:p>
    <w:p w14:paraId="086F9286" w14:textId="77777777" w:rsidR="00C638C4" w:rsidRDefault="00C638C4" w:rsidP="0040515F"/>
    <w:p w14:paraId="2E473282" w14:textId="7DDA16A0" w:rsidR="0040515F" w:rsidRDefault="004F5917" w:rsidP="0040515F">
      <w:pPr>
        <w:rPr>
          <w:rStyle w:val="Hyperlink"/>
        </w:rPr>
      </w:pPr>
      <w:hyperlink r:id="rId28" w:history="1">
        <w:r w:rsidR="0040515F">
          <w:rPr>
            <w:rStyle w:val="Hyperlink"/>
          </w:rPr>
          <w:t>British Geriatrics Society. CGA in Primary Care Settings [online]. 2019</w:t>
        </w:r>
      </w:hyperlink>
    </w:p>
    <w:p w14:paraId="32A30105" w14:textId="77777777" w:rsidR="00C638C4" w:rsidRDefault="00C638C4" w:rsidP="0040515F"/>
    <w:p w14:paraId="7C698236" w14:textId="52F42B77" w:rsidR="0040515F" w:rsidRDefault="004F5917" w:rsidP="0040515F">
      <w:pPr>
        <w:rPr>
          <w:rStyle w:val="Hyperlink"/>
        </w:rPr>
      </w:pPr>
      <w:hyperlink r:id="rId29" w:history="1">
        <w:r w:rsidR="0040515F" w:rsidRPr="00D31EDA">
          <w:rPr>
            <w:rStyle w:val="Hyperlink"/>
          </w:rPr>
          <w:t xml:space="preserve">Ellis G, Gardner M, </w:t>
        </w:r>
        <w:proofErr w:type="spellStart"/>
        <w:r w:rsidR="0040515F" w:rsidRPr="00D31EDA">
          <w:rPr>
            <w:rStyle w:val="Hyperlink"/>
          </w:rPr>
          <w:t>Tsiachristas</w:t>
        </w:r>
        <w:proofErr w:type="spellEnd"/>
        <w:r w:rsidR="0040515F" w:rsidRPr="00D31EDA">
          <w:rPr>
            <w:rStyle w:val="Hyperlink"/>
          </w:rPr>
          <w:t xml:space="preserve"> A, Langhorne P, Burke O, Harwood RH, et al. Comprehensive Geriatric Assessment for Older Adults Admitted to Hospital Cochrane Database of Systematic Reviews. 2017</w:t>
        </w:r>
      </w:hyperlink>
    </w:p>
    <w:p w14:paraId="7C344C45" w14:textId="77777777" w:rsidR="00C638C4" w:rsidRPr="00D31EDA" w:rsidRDefault="00C638C4" w:rsidP="0040515F"/>
    <w:p w14:paraId="76B53B6A" w14:textId="400909B0" w:rsidR="0040515F" w:rsidRDefault="004F5917" w:rsidP="0040515F">
      <w:pPr>
        <w:rPr>
          <w:rStyle w:val="Hyperlink"/>
        </w:rPr>
      </w:pPr>
      <w:hyperlink r:id="rId30" w:history="1">
        <w:r w:rsidR="0040515F" w:rsidRPr="00D31EDA">
          <w:rPr>
            <w:rStyle w:val="Hyperlink"/>
          </w:rPr>
          <w:t xml:space="preserve">Gutierrez-Valencia M, </w:t>
        </w:r>
        <w:proofErr w:type="spellStart"/>
        <w:r w:rsidR="0040515F" w:rsidRPr="00D31EDA">
          <w:rPr>
            <w:rStyle w:val="Hyperlink"/>
          </w:rPr>
          <w:t>Izquierdo</w:t>
        </w:r>
        <w:proofErr w:type="spellEnd"/>
        <w:r w:rsidR="0040515F" w:rsidRPr="00D31EDA">
          <w:rPr>
            <w:rStyle w:val="Hyperlink"/>
          </w:rPr>
          <w:t xml:space="preserve"> M, </w:t>
        </w:r>
        <w:proofErr w:type="spellStart"/>
        <w:r w:rsidR="0040515F" w:rsidRPr="00D31EDA">
          <w:rPr>
            <w:rStyle w:val="Hyperlink"/>
          </w:rPr>
          <w:t>Cesari</w:t>
        </w:r>
        <w:proofErr w:type="spellEnd"/>
        <w:r w:rsidR="0040515F" w:rsidRPr="00D31EDA">
          <w:rPr>
            <w:rStyle w:val="Hyperlink"/>
          </w:rPr>
          <w:t xml:space="preserve"> M, Casas-Herrero A, </w:t>
        </w:r>
        <w:proofErr w:type="spellStart"/>
        <w:r w:rsidR="0040515F" w:rsidRPr="00D31EDA">
          <w:rPr>
            <w:rStyle w:val="Hyperlink"/>
          </w:rPr>
          <w:t>Inzitari</w:t>
        </w:r>
        <w:proofErr w:type="spellEnd"/>
        <w:r w:rsidR="0040515F" w:rsidRPr="00D31EDA">
          <w:rPr>
            <w:rStyle w:val="Hyperlink"/>
          </w:rPr>
          <w:t xml:space="preserve"> M, Martinez-</w:t>
        </w:r>
        <w:proofErr w:type="spellStart"/>
        <w:r w:rsidR="0040515F" w:rsidRPr="00D31EDA">
          <w:rPr>
            <w:rStyle w:val="Hyperlink"/>
          </w:rPr>
          <w:t>Velilla</w:t>
        </w:r>
        <w:proofErr w:type="spellEnd"/>
        <w:r w:rsidR="0040515F" w:rsidRPr="00D31EDA">
          <w:rPr>
            <w:rStyle w:val="Hyperlink"/>
          </w:rPr>
          <w:t xml:space="preserve"> N. The relationship between Frailty and Polypharmacy in older people: a Systematic Review. British journal of Clinical Pharmacology. 2018; 84:1432-1444</w:t>
        </w:r>
      </w:hyperlink>
    </w:p>
    <w:p w14:paraId="35C5836D" w14:textId="77777777" w:rsidR="00C638C4" w:rsidRDefault="00C638C4" w:rsidP="0040515F">
      <w:pPr>
        <w:rPr>
          <w:rStyle w:val="Hyperlink"/>
        </w:rPr>
      </w:pPr>
    </w:p>
    <w:p w14:paraId="21B53DA2" w14:textId="19730092" w:rsidR="0040515F" w:rsidRDefault="004F5917" w:rsidP="0040515F">
      <w:pPr>
        <w:rPr>
          <w:rStyle w:val="Hyperlink"/>
        </w:rPr>
      </w:pPr>
      <w:hyperlink r:id="rId31" w:history="1">
        <w:r w:rsidR="0040515F" w:rsidRPr="007A2833">
          <w:rPr>
            <w:rStyle w:val="Hyperlink"/>
          </w:rPr>
          <w:t xml:space="preserve">Sum G, Nicholas SO, </w:t>
        </w:r>
        <w:proofErr w:type="spellStart"/>
        <w:r w:rsidR="0040515F" w:rsidRPr="007A2833">
          <w:rPr>
            <w:rStyle w:val="Hyperlink"/>
          </w:rPr>
          <w:t>Nai</w:t>
        </w:r>
        <w:proofErr w:type="spellEnd"/>
        <w:r w:rsidR="0040515F" w:rsidRPr="007A2833">
          <w:rPr>
            <w:rStyle w:val="Hyperlink"/>
          </w:rPr>
          <w:t xml:space="preserve"> ZL, Ding YY, Tan WS. Health outcomes and implementation barriers and facilitators of comprehensive geriatric assessment in community settings: a systematic integrative review. BMC Geriatrics. 2022;22(1):379</w:t>
        </w:r>
      </w:hyperlink>
    </w:p>
    <w:p w14:paraId="6BE9ABAA" w14:textId="77777777" w:rsidR="00C638C4" w:rsidRPr="00D31EDA" w:rsidRDefault="00C638C4" w:rsidP="0040515F"/>
    <w:p w14:paraId="410A2786" w14:textId="77777777" w:rsidR="0040515F" w:rsidRDefault="0040515F" w:rsidP="0040515F">
      <w:pPr>
        <w:pStyle w:val="Heading3"/>
      </w:pPr>
      <w:r>
        <w:t>Tools and Resources:</w:t>
      </w:r>
    </w:p>
    <w:p w14:paraId="3D9B17F2" w14:textId="7C435D0B" w:rsidR="0040515F" w:rsidRDefault="004F5917" w:rsidP="0040515F">
      <w:pPr>
        <w:rPr>
          <w:rStyle w:val="Hyperlink"/>
        </w:rPr>
      </w:pPr>
      <w:hyperlink r:id="rId32" w:history="1">
        <w:r w:rsidR="0040515F" w:rsidRPr="00D31EDA">
          <w:rPr>
            <w:rStyle w:val="Hyperlink"/>
          </w:rPr>
          <w:t>NHS Scotland. 7 steps to appropriate polypharmacy [online]. 2022</w:t>
        </w:r>
      </w:hyperlink>
    </w:p>
    <w:p w14:paraId="3F555A98" w14:textId="77777777" w:rsidR="00C638C4" w:rsidRDefault="00C638C4" w:rsidP="0040515F"/>
    <w:p w14:paraId="01F277B5" w14:textId="77777777" w:rsidR="0040515F" w:rsidRPr="00D31EDA" w:rsidRDefault="004F5917" w:rsidP="0040515F">
      <w:hyperlink r:id="rId33" w:history="1">
        <w:r w:rsidR="0040515F" w:rsidRPr="003C5C89">
          <w:rPr>
            <w:rStyle w:val="Hyperlink"/>
          </w:rPr>
          <w:t>Royal College of Physicians. Modern Ward Rounds [online]. 2021</w:t>
        </w:r>
      </w:hyperlink>
    </w:p>
    <w:p w14:paraId="4DE71798" w14:textId="77777777" w:rsidR="0040515F" w:rsidRPr="00D31EDA" w:rsidRDefault="0040515F" w:rsidP="0040515F"/>
    <w:p w14:paraId="35810EF1" w14:textId="77777777" w:rsidR="0040515F" w:rsidRPr="00C638C4" w:rsidRDefault="0040515F" w:rsidP="00C638C4">
      <w:pPr>
        <w:pStyle w:val="Heading1"/>
      </w:pPr>
      <w:r w:rsidRPr="00C638C4">
        <w:rPr>
          <w:rStyle w:val="Heading2Char"/>
          <w:bCs/>
          <w:sz w:val="60"/>
          <w:szCs w:val="28"/>
        </w:rPr>
        <w:lastRenderedPageBreak/>
        <w:t>Primary Driver: Early identification and assessment of frailty</w:t>
      </w:r>
    </w:p>
    <w:p w14:paraId="33271389" w14:textId="77777777" w:rsidR="0040515F" w:rsidRDefault="0040515F" w:rsidP="0040515F">
      <w:pPr>
        <w:pStyle w:val="Heading2"/>
      </w:pPr>
      <w:r>
        <w:t>Secondary driver: Proactive reassessment and responsive multidisciplinary and multi-agency intervention</w:t>
      </w:r>
    </w:p>
    <w:p w14:paraId="7D253C64" w14:textId="77777777" w:rsidR="0040515F" w:rsidRDefault="0040515F" w:rsidP="0040515F">
      <w:pPr>
        <w:pStyle w:val="Heading3"/>
      </w:pPr>
      <w:r>
        <w:t>Change Ideas:</w:t>
      </w:r>
    </w:p>
    <w:p w14:paraId="188ACF6D" w14:textId="77777777" w:rsidR="0040515F" w:rsidRDefault="0040515F" w:rsidP="00C638C4">
      <w:pPr>
        <w:pStyle w:val="Bullets"/>
      </w:pPr>
      <w:r>
        <w:t>Services designed to enable self-referral as circumstances change</w:t>
      </w:r>
    </w:p>
    <w:p w14:paraId="20444F42" w14:textId="77777777" w:rsidR="0040515F" w:rsidRDefault="0040515F" w:rsidP="00C638C4">
      <w:pPr>
        <w:pStyle w:val="Bullets"/>
      </w:pPr>
      <w:r>
        <w:t>Use of multidisciplinary and multi-agency team meetings in primary care</w:t>
      </w:r>
    </w:p>
    <w:p w14:paraId="77A15577" w14:textId="77777777" w:rsidR="0040515F" w:rsidRDefault="0040515F" w:rsidP="00C638C4">
      <w:pPr>
        <w:pStyle w:val="Bullets"/>
      </w:pPr>
      <w:r>
        <w:t>Reliable process for sharing information between health, social care, third and independent sector</w:t>
      </w:r>
    </w:p>
    <w:p w14:paraId="0358A2CE" w14:textId="77777777" w:rsidR="0040515F" w:rsidRDefault="0040515F" w:rsidP="0040515F">
      <w:pPr>
        <w:pStyle w:val="Heading3"/>
      </w:pPr>
      <w:r>
        <w:t>Evidence and Guidelines:</w:t>
      </w:r>
    </w:p>
    <w:p w14:paraId="7A6A73F3" w14:textId="2F5032D2" w:rsidR="0040515F" w:rsidRDefault="004F5917" w:rsidP="0040515F">
      <w:pPr>
        <w:rPr>
          <w:lang w:val="it-IT"/>
        </w:rPr>
      </w:pPr>
      <w:hyperlink r:id="rId34" w:history="1">
        <w:r w:rsidR="0040515F" w:rsidRPr="000D52C7">
          <w:rPr>
            <w:rStyle w:val="Hyperlink"/>
          </w:rPr>
          <w:t>Healthcare Improvement Scotland. Multidisciplinary team meeting (MDT) Guidance. [online]</w:t>
        </w:r>
        <w:r w:rsidR="0040515F" w:rsidRPr="000D52C7">
          <w:rPr>
            <w:rStyle w:val="Hyperlink"/>
            <w:lang w:val="it-IT"/>
          </w:rPr>
          <w:t xml:space="preserve"> 2019</w:t>
        </w:r>
      </w:hyperlink>
      <w:r w:rsidR="0040515F" w:rsidRPr="000D52C7">
        <w:rPr>
          <w:lang w:val="it-IT"/>
        </w:rPr>
        <w:t xml:space="preserve"> </w:t>
      </w:r>
    </w:p>
    <w:p w14:paraId="32BA6D4B" w14:textId="77777777" w:rsidR="00C638C4" w:rsidRDefault="00C638C4" w:rsidP="0040515F"/>
    <w:p w14:paraId="60EF3D8B" w14:textId="603C6A39" w:rsidR="0040515F" w:rsidRDefault="004F5917" w:rsidP="0040515F">
      <w:pPr>
        <w:rPr>
          <w:rStyle w:val="Hyperlink"/>
        </w:rPr>
      </w:pPr>
      <w:hyperlink r:id="rId35" w:history="1">
        <w:proofErr w:type="spellStart"/>
        <w:r w:rsidR="0040515F">
          <w:rPr>
            <w:rStyle w:val="Hyperlink"/>
          </w:rPr>
          <w:t>Healthwatch</w:t>
        </w:r>
        <w:proofErr w:type="spellEnd"/>
        <w:r w:rsidR="0040515F">
          <w:rPr>
            <w:rStyle w:val="Hyperlink"/>
          </w:rPr>
          <w:t xml:space="preserve"> Liverpool. Community-based care pilot project. 2019</w:t>
        </w:r>
      </w:hyperlink>
    </w:p>
    <w:p w14:paraId="08C3F7EF" w14:textId="77777777" w:rsidR="00C638C4" w:rsidRDefault="00C638C4" w:rsidP="0040515F"/>
    <w:p w14:paraId="5518D888" w14:textId="643F841C" w:rsidR="0040515F" w:rsidRDefault="004F5917" w:rsidP="0040515F">
      <w:pPr>
        <w:rPr>
          <w:rStyle w:val="Hyperlink"/>
        </w:rPr>
      </w:pPr>
      <w:hyperlink r:id="rId36" w:history="1">
        <w:r w:rsidR="0040515F">
          <w:rPr>
            <w:rStyle w:val="Hyperlink"/>
          </w:rPr>
          <w:t>World Health Organisation. Framework for countries to achieve an integrated continuum of long-term care. [online] 2021</w:t>
        </w:r>
      </w:hyperlink>
    </w:p>
    <w:p w14:paraId="73BC11EA" w14:textId="77777777" w:rsidR="00C638C4" w:rsidRPr="003C5C89" w:rsidRDefault="00C638C4" w:rsidP="0040515F"/>
    <w:p w14:paraId="3537CDD9" w14:textId="77777777" w:rsidR="0040515F" w:rsidRDefault="0040515F" w:rsidP="0040515F">
      <w:pPr>
        <w:pStyle w:val="Heading3"/>
      </w:pPr>
      <w:r>
        <w:t>Tools and Resources:</w:t>
      </w:r>
    </w:p>
    <w:p w14:paraId="38E0BBA6" w14:textId="1CBF2D48" w:rsidR="0040515F" w:rsidRDefault="004F5917" w:rsidP="0040515F">
      <w:pPr>
        <w:rPr>
          <w:rStyle w:val="Hyperlink"/>
        </w:rPr>
      </w:pPr>
      <w:hyperlink r:id="rId37" w:history="1">
        <w:r w:rsidR="0040515F" w:rsidRPr="003C5C89">
          <w:rPr>
            <w:rStyle w:val="Hyperlink"/>
          </w:rPr>
          <w:t>Healthcare Improvement Scotland. Fife health and Social Care Partnership: The community health and wellbeing hub model in Fife case study. [online] 2022</w:t>
        </w:r>
      </w:hyperlink>
    </w:p>
    <w:p w14:paraId="6D38EADC" w14:textId="77777777" w:rsidR="00C638C4" w:rsidRDefault="00C638C4" w:rsidP="0040515F"/>
    <w:p w14:paraId="208BA387" w14:textId="53C80773" w:rsidR="0040515F" w:rsidRDefault="004F5917" w:rsidP="0040515F">
      <w:pPr>
        <w:rPr>
          <w:rStyle w:val="Hyperlink"/>
        </w:rPr>
      </w:pPr>
      <w:hyperlink r:id="rId38" w:history="1">
        <w:r w:rsidR="0040515F" w:rsidRPr="003C5C89">
          <w:rPr>
            <w:rStyle w:val="Hyperlink"/>
          </w:rPr>
          <w:t>Dorset Clinical Commissioning Group. Dorset Frailty Toolkit; A model for the identification, assessment and care planning of frail patients. 2017</w:t>
        </w:r>
      </w:hyperlink>
    </w:p>
    <w:p w14:paraId="3BD2A0B1" w14:textId="77777777" w:rsidR="00C638C4" w:rsidRDefault="00C638C4" w:rsidP="0040515F"/>
    <w:p w14:paraId="280D2BD1" w14:textId="77777777" w:rsidR="0040515F" w:rsidRPr="003C5C89" w:rsidRDefault="004F5917" w:rsidP="0040515F">
      <w:hyperlink r:id="rId39" w:history="1">
        <w:r w:rsidR="0040515F" w:rsidRPr="003C5C89">
          <w:rPr>
            <w:rStyle w:val="Hyperlink"/>
          </w:rPr>
          <w:t>Social Care Institute For Excellence. Delivering integrated care: the role of the multidisciplinary team. [online] 2018</w:t>
        </w:r>
      </w:hyperlink>
    </w:p>
    <w:p w14:paraId="1C56A621" w14:textId="77777777" w:rsidR="0040515F" w:rsidRPr="003C5C89" w:rsidRDefault="0040515F" w:rsidP="0040515F"/>
    <w:p w14:paraId="432FF21E" w14:textId="13719964" w:rsidR="0040515F" w:rsidRPr="00C638C4" w:rsidRDefault="0040515F" w:rsidP="00C638C4">
      <w:pPr>
        <w:pStyle w:val="Heading1"/>
      </w:pPr>
      <w:r w:rsidRPr="00C638C4">
        <w:rPr>
          <w:rStyle w:val="Heading2Char"/>
          <w:bCs/>
          <w:sz w:val="60"/>
          <w:szCs w:val="28"/>
        </w:rPr>
        <w:lastRenderedPageBreak/>
        <w:t>Primary Driver:</w:t>
      </w:r>
      <w:r w:rsidRPr="00C638C4">
        <w:t xml:space="preserve"> </w:t>
      </w:r>
      <w:r w:rsidRPr="00C638C4">
        <w:rPr>
          <w:rStyle w:val="Heading2Char"/>
          <w:bCs/>
          <w:sz w:val="60"/>
          <w:szCs w:val="28"/>
        </w:rPr>
        <w:t>People living with frailty, carers and family members access person-</w:t>
      </w:r>
      <w:r w:rsidR="00C638C4" w:rsidRPr="00C638C4">
        <w:rPr>
          <w:rStyle w:val="Heading2Char"/>
          <w:bCs/>
          <w:sz w:val="60"/>
          <w:szCs w:val="28"/>
        </w:rPr>
        <w:t>centered</w:t>
      </w:r>
      <w:r w:rsidRPr="00C638C4">
        <w:rPr>
          <w:rStyle w:val="Heading2Char"/>
          <w:bCs/>
          <w:sz w:val="60"/>
          <w:szCs w:val="28"/>
        </w:rPr>
        <w:t xml:space="preserve"> health and social care services</w:t>
      </w:r>
    </w:p>
    <w:p w14:paraId="2168303B" w14:textId="77777777" w:rsidR="0040515F" w:rsidRDefault="0040515F" w:rsidP="0040515F">
      <w:pPr>
        <w:pStyle w:val="Heading2"/>
      </w:pPr>
      <w:r>
        <w:t>Secondary driver: Resources, services and community assets which support prevention and empower people to self-manage</w:t>
      </w:r>
    </w:p>
    <w:p w14:paraId="350F1E47" w14:textId="77777777" w:rsidR="0040515F" w:rsidRDefault="0040515F" w:rsidP="0040515F">
      <w:pPr>
        <w:pStyle w:val="Heading3"/>
      </w:pPr>
      <w:r>
        <w:t>Change Ideas:</w:t>
      </w:r>
    </w:p>
    <w:p w14:paraId="20095147" w14:textId="77777777" w:rsidR="0040515F" w:rsidRDefault="0040515F" w:rsidP="00C638C4">
      <w:pPr>
        <w:pStyle w:val="Bullets"/>
      </w:pPr>
      <w:r>
        <w:t>Access to community based activity to improve physical and mental health e.g. walking and befriending</w:t>
      </w:r>
    </w:p>
    <w:p w14:paraId="207FCF36" w14:textId="77777777" w:rsidR="0040515F" w:rsidRDefault="0040515F" w:rsidP="00C638C4">
      <w:pPr>
        <w:pStyle w:val="Bullets"/>
      </w:pPr>
      <w:r>
        <w:t>Community link worker to signpost and navigate access to community support</w:t>
      </w:r>
    </w:p>
    <w:p w14:paraId="623D09DB" w14:textId="77777777" w:rsidR="0040515F" w:rsidRDefault="0040515F" w:rsidP="00C638C4">
      <w:pPr>
        <w:pStyle w:val="Bullets"/>
      </w:pPr>
      <w:r>
        <w:t>Timely access to screening and lifestyle modification groups e.g. nutrition and smoking cessation</w:t>
      </w:r>
    </w:p>
    <w:p w14:paraId="5AAFFC16" w14:textId="10C02FE8" w:rsidR="0040515F" w:rsidRDefault="0040515F" w:rsidP="00C638C4">
      <w:pPr>
        <w:pStyle w:val="Bullets"/>
      </w:pPr>
      <w:r>
        <w:t>Access to housing advice and support</w:t>
      </w:r>
    </w:p>
    <w:p w14:paraId="37FA92DA" w14:textId="77777777" w:rsidR="00C638C4" w:rsidRPr="003C5C89" w:rsidRDefault="00C638C4" w:rsidP="00C638C4">
      <w:pPr>
        <w:pStyle w:val="Bullets"/>
        <w:numPr>
          <w:ilvl w:val="0"/>
          <w:numId w:val="0"/>
        </w:numPr>
      </w:pPr>
    </w:p>
    <w:p w14:paraId="2C66B68E" w14:textId="107191BA" w:rsidR="0040515F" w:rsidRDefault="0040515F" w:rsidP="0040515F">
      <w:pPr>
        <w:pStyle w:val="Heading2"/>
      </w:pPr>
      <w:r>
        <w:t>Secondary driver: Proactive person-</w:t>
      </w:r>
      <w:r w:rsidR="00FD1D32">
        <w:t>centered</w:t>
      </w:r>
      <w:r>
        <w:t xml:space="preserve"> care planning, management and end of life care</w:t>
      </w:r>
    </w:p>
    <w:p w14:paraId="7B7621E6" w14:textId="77777777" w:rsidR="0040515F" w:rsidRDefault="0040515F" w:rsidP="0040515F">
      <w:pPr>
        <w:pStyle w:val="Heading3"/>
      </w:pPr>
      <w:r>
        <w:t>Change Ideas:</w:t>
      </w:r>
    </w:p>
    <w:p w14:paraId="7DFF7D38" w14:textId="77777777" w:rsidR="0040515F" w:rsidRDefault="0040515F" w:rsidP="00C638C4">
      <w:pPr>
        <w:pStyle w:val="Bullets"/>
      </w:pPr>
      <w:r>
        <w:t>Ensuring individuals have a recently updated Key Information Summary</w:t>
      </w:r>
    </w:p>
    <w:p w14:paraId="4D73D989" w14:textId="45B6C411" w:rsidR="0040515F" w:rsidRDefault="0040515F" w:rsidP="00C638C4">
      <w:pPr>
        <w:pStyle w:val="Bullets"/>
      </w:pPr>
      <w:r>
        <w:t xml:space="preserve">Anticipatory Care Planning included in person </w:t>
      </w:r>
      <w:r w:rsidR="00FD1D32">
        <w:t>centered</w:t>
      </w:r>
      <w:r>
        <w:t xml:space="preserve"> care planning and review at transitions of care</w:t>
      </w:r>
    </w:p>
    <w:p w14:paraId="706D30E9" w14:textId="77777777" w:rsidR="0040515F" w:rsidRDefault="0040515F" w:rsidP="00C638C4">
      <w:pPr>
        <w:pStyle w:val="Bullets"/>
      </w:pPr>
      <w:r>
        <w:t>Teams use a recognised tool to support people to set and achieve personal goals</w:t>
      </w:r>
    </w:p>
    <w:p w14:paraId="27FA5A2D" w14:textId="1311C790" w:rsidR="0040515F" w:rsidRDefault="0040515F" w:rsidP="00C638C4">
      <w:pPr>
        <w:pStyle w:val="Bullets"/>
      </w:pPr>
      <w:r>
        <w:t xml:space="preserve">Process for shared decision making with individual, family, carers and MDT, including at end of life </w:t>
      </w:r>
    </w:p>
    <w:p w14:paraId="2C21902B" w14:textId="77777777" w:rsidR="00C638C4" w:rsidRDefault="00C638C4" w:rsidP="00C638C4">
      <w:pPr>
        <w:pStyle w:val="Bullets"/>
        <w:numPr>
          <w:ilvl w:val="0"/>
          <w:numId w:val="0"/>
        </w:numPr>
      </w:pPr>
    </w:p>
    <w:p w14:paraId="4A6229D1" w14:textId="77777777" w:rsidR="0040515F" w:rsidRDefault="0040515F" w:rsidP="0040515F">
      <w:pPr>
        <w:pStyle w:val="Heading2"/>
      </w:pPr>
      <w:r>
        <w:lastRenderedPageBreak/>
        <w:t>Secondary driver: Timely and equitable access to clearly defined care pathways</w:t>
      </w:r>
    </w:p>
    <w:p w14:paraId="32EB1CFB" w14:textId="77777777" w:rsidR="0040515F" w:rsidRDefault="0040515F" w:rsidP="0040515F">
      <w:pPr>
        <w:pStyle w:val="Heading3"/>
      </w:pPr>
      <w:r>
        <w:t>Change Ideas:</w:t>
      </w:r>
    </w:p>
    <w:p w14:paraId="00C38BCD" w14:textId="77777777" w:rsidR="0040515F" w:rsidRDefault="0040515F" w:rsidP="00905169">
      <w:pPr>
        <w:pStyle w:val="ListParagraph"/>
        <w:numPr>
          <w:ilvl w:val="0"/>
          <w:numId w:val="3"/>
        </w:numPr>
        <w:spacing w:after="160" w:line="259" w:lineRule="auto"/>
      </w:pPr>
      <w:r>
        <w:t>Pathways to enable direct admission to frailty specific clinical areas from the community</w:t>
      </w:r>
    </w:p>
    <w:p w14:paraId="68D6D6F1" w14:textId="77777777" w:rsidR="0040515F" w:rsidRDefault="0040515F" w:rsidP="00905169">
      <w:pPr>
        <w:pStyle w:val="ListParagraph"/>
        <w:numPr>
          <w:ilvl w:val="0"/>
          <w:numId w:val="3"/>
        </w:numPr>
        <w:spacing w:after="160" w:line="259" w:lineRule="auto"/>
      </w:pPr>
      <w:r>
        <w:t>Development of pathways which prevent hospital admission</w:t>
      </w:r>
    </w:p>
    <w:p w14:paraId="1500C07C" w14:textId="77777777" w:rsidR="0040515F" w:rsidRDefault="0040515F" w:rsidP="00905169">
      <w:pPr>
        <w:pStyle w:val="ListParagraph"/>
        <w:numPr>
          <w:ilvl w:val="0"/>
          <w:numId w:val="3"/>
        </w:numPr>
        <w:spacing w:after="160" w:line="259" w:lineRule="auto"/>
      </w:pPr>
      <w:r>
        <w:t>Development of pathways which promote hospital discharge within 48 hours</w:t>
      </w:r>
    </w:p>
    <w:p w14:paraId="58E50753" w14:textId="5D68D706" w:rsidR="0040515F" w:rsidRDefault="0040515F" w:rsidP="00905169">
      <w:pPr>
        <w:pStyle w:val="ListParagraph"/>
        <w:numPr>
          <w:ilvl w:val="0"/>
          <w:numId w:val="3"/>
        </w:numPr>
        <w:spacing w:after="160" w:line="259" w:lineRule="auto"/>
      </w:pPr>
      <w:r>
        <w:t>Creation and promotion of local map of services and community assets</w:t>
      </w:r>
    </w:p>
    <w:p w14:paraId="1A0DED14" w14:textId="77777777" w:rsidR="00C638C4" w:rsidRDefault="00C638C4" w:rsidP="00C638C4">
      <w:pPr>
        <w:spacing w:after="160" w:line="259" w:lineRule="auto"/>
      </w:pPr>
    </w:p>
    <w:p w14:paraId="6556D06B" w14:textId="77777777" w:rsidR="0040515F" w:rsidRDefault="0040515F" w:rsidP="0040515F">
      <w:pPr>
        <w:pStyle w:val="Heading2"/>
      </w:pPr>
      <w:r>
        <w:t>Secondary driver: Effective care coordination to improve experience of care</w:t>
      </w:r>
    </w:p>
    <w:p w14:paraId="4E868DD5" w14:textId="77777777" w:rsidR="0040515F" w:rsidRDefault="0040515F" w:rsidP="0040515F">
      <w:pPr>
        <w:pStyle w:val="Heading3"/>
      </w:pPr>
      <w:r>
        <w:t>Change Ideas:</w:t>
      </w:r>
    </w:p>
    <w:p w14:paraId="1AFC12FA" w14:textId="77777777" w:rsidR="0040515F" w:rsidRDefault="0040515F" w:rsidP="00905169">
      <w:pPr>
        <w:pStyle w:val="ListParagraph"/>
        <w:numPr>
          <w:ilvl w:val="0"/>
          <w:numId w:val="3"/>
        </w:numPr>
        <w:spacing w:after="160" w:line="259" w:lineRule="auto"/>
      </w:pPr>
      <w:r>
        <w:t>Single access point to health and social care services for people living with frailty</w:t>
      </w:r>
    </w:p>
    <w:p w14:paraId="5370B831" w14:textId="77777777" w:rsidR="0040515F" w:rsidRDefault="0040515F" w:rsidP="00905169">
      <w:pPr>
        <w:pStyle w:val="ListParagraph"/>
        <w:numPr>
          <w:ilvl w:val="0"/>
          <w:numId w:val="3"/>
        </w:numPr>
        <w:spacing w:after="160" w:line="259" w:lineRule="auto"/>
      </w:pPr>
      <w:r>
        <w:t>Process to support transitions between teams and services</w:t>
      </w:r>
    </w:p>
    <w:p w14:paraId="2657128F" w14:textId="77777777" w:rsidR="0040515F" w:rsidRDefault="0040515F" w:rsidP="00905169">
      <w:pPr>
        <w:pStyle w:val="ListParagraph"/>
        <w:numPr>
          <w:ilvl w:val="0"/>
          <w:numId w:val="3"/>
        </w:numPr>
        <w:spacing w:after="160" w:line="259" w:lineRule="auto"/>
      </w:pPr>
      <w:r>
        <w:t>Use of integrated multidisciplinary and multi-agency team huddles</w:t>
      </w:r>
    </w:p>
    <w:p w14:paraId="756FBADB" w14:textId="031595D1" w:rsidR="0040515F" w:rsidRDefault="0040515F" w:rsidP="00905169">
      <w:pPr>
        <w:pStyle w:val="ListParagraph"/>
        <w:numPr>
          <w:ilvl w:val="0"/>
          <w:numId w:val="3"/>
        </w:numPr>
        <w:spacing w:after="160" w:line="259" w:lineRule="auto"/>
      </w:pPr>
      <w:r>
        <w:t>Process to share inform</w:t>
      </w:r>
      <w:r w:rsidR="00C638C4">
        <w:t>ation between teams and services</w:t>
      </w:r>
    </w:p>
    <w:p w14:paraId="6E211371" w14:textId="77777777" w:rsidR="00C638C4" w:rsidRDefault="00C638C4" w:rsidP="00C638C4">
      <w:pPr>
        <w:spacing w:after="160" w:line="259" w:lineRule="auto"/>
      </w:pPr>
    </w:p>
    <w:p w14:paraId="5A606BA1" w14:textId="77777777" w:rsidR="0040515F" w:rsidRDefault="0040515F" w:rsidP="0040515F">
      <w:pPr>
        <w:pStyle w:val="Heading2"/>
      </w:pPr>
      <w:r>
        <w:t>Secondary driver: Health and social care services are responsive to changes in an individual’s level of frailty</w:t>
      </w:r>
    </w:p>
    <w:p w14:paraId="400DD3EF" w14:textId="77777777" w:rsidR="0040515F" w:rsidRDefault="0040515F" w:rsidP="0040515F">
      <w:pPr>
        <w:pStyle w:val="Heading3"/>
      </w:pPr>
      <w:r>
        <w:t>Change Ideas:</w:t>
      </w:r>
    </w:p>
    <w:p w14:paraId="6D88467F" w14:textId="77777777" w:rsidR="0040515F" w:rsidRDefault="0040515F" w:rsidP="00905169">
      <w:pPr>
        <w:pStyle w:val="ListParagraph"/>
        <w:numPr>
          <w:ilvl w:val="0"/>
          <w:numId w:val="3"/>
        </w:numPr>
        <w:spacing w:after="160" w:line="259" w:lineRule="auto"/>
      </w:pPr>
      <w:r>
        <w:t>Use of reliable tools to recognise deterioration in health to prompt holistic assessment</w:t>
      </w:r>
    </w:p>
    <w:p w14:paraId="20056BB4" w14:textId="77777777" w:rsidR="0040515F" w:rsidRDefault="0040515F" w:rsidP="00905169">
      <w:pPr>
        <w:pStyle w:val="ListParagraph"/>
        <w:numPr>
          <w:ilvl w:val="0"/>
          <w:numId w:val="3"/>
        </w:numPr>
        <w:spacing w:after="160" w:line="259" w:lineRule="auto"/>
      </w:pPr>
      <w:r>
        <w:t>Services designed to enable self-referral as circumstances change</w:t>
      </w:r>
    </w:p>
    <w:p w14:paraId="0B018BB8" w14:textId="77777777" w:rsidR="0040515F" w:rsidRDefault="0040515F" w:rsidP="00905169">
      <w:pPr>
        <w:pStyle w:val="ListParagraph"/>
        <w:numPr>
          <w:ilvl w:val="0"/>
          <w:numId w:val="3"/>
        </w:numPr>
        <w:spacing w:after="160" w:line="259" w:lineRule="auto"/>
      </w:pPr>
      <w:r>
        <w:t>Development of workforce and work patterns to enable responsive support</w:t>
      </w:r>
    </w:p>
    <w:p w14:paraId="5559D594" w14:textId="77777777" w:rsidR="0040515F" w:rsidRDefault="0040515F" w:rsidP="00905169">
      <w:pPr>
        <w:pStyle w:val="ListParagraph"/>
        <w:numPr>
          <w:ilvl w:val="0"/>
          <w:numId w:val="3"/>
        </w:numPr>
        <w:spacing w:after="160" w:line="259" w:lineRule="auto"/>
      </w:pPr>
      <w:r>
        <w:t>Process in place for regular case reviews</w:t>
      </w:r>
    </w:p>
    <w:p w14:paraId="6BDBC687" w14:textId="4C667AB3" w:rsidR="0040515F" w:rsidRPr="00C638C4" w:rsidRDefault="0040515F" w:rsidP="00C638C4">
      <w:pPr>
        <w:pStyle w:val="Heading1"/>
      </w:pPr>
      <w:r w:rsidRPr="00C638C4">
        <w:rPr>
          <w:rStyle w:val="Heading2Char"/>
          <w:bCs/>
          <w:sz w:val="60"/>
          <w:szCs w:val="28"/>
        </w:rPr>
        <w:lastRenderedPageBreak/>
        <w:t>Primary Driver:</w:t>
      </w:r>
      <w:r w:rsidRPr="00C638C4">
        <w:t xml:space="preserve"> </w:t>
      </w:r>
      <w:r w:rsidRPr="00C638C4">
        <w:rPr>
          <w:rStyle w:val="Heading2Char"/>
          <w:bCs/>
          <w:sz w:val="60"/>
          <w:szCs w:val="28"/>
        </w:rPr>
        <w:t>People living with frailty, carers and family members access person-</w:t>
      </w:r>
      <w:r w:rsidR="00905169" w:rsidRPr="00C638C4">
        <w:rPr>
          <w:rStyle w:val="Heading2Char"/>
          <w:bCs/>
          <w:sz w:val="60"/>
          <w:szCs w:val="28"/>
        </w:rPr>
        <w:t>centered</w:t>
      </w:r>
      <w:r w:rsidRPr="00C638C4">
        <w:rPr>
          <w:rStyle w:val="Heading2Char"/>
          <w:bCs/>
          <w:sz w:val="60"/>
          <w:szCs w:val="28"/>
        </w:rPr>
        <w:t xml:space="preserve"> health and social care services</w:t>
      </w:r>
    </w:p>
    <w:p w14:paraId="695C225A" w14:textId="77777777" w:rsidR="0040515F" w:rsidRDefault="0040515F" w:rsidP="0040515F">
      <w:pPr>
        <w:pStyle w:val="Heading2"/>
      </w:pPr>
      <w:r>
        <w:t>Secondary driver: Resources, services and community assets which support prevention and empower people to self-manage</w:t>
      </w:r>
    </w:p>
    <w:p w14:paraId="0E9EB389" w14:textId="77777777" w:rsidR="0040515F" w:rsidRDefault="0040515F" w:rsidP="0040515F">
      <w:pPr>
        <w:pStyle w:val="Heading3"/>
      </w:pPr>
      <w:r>
        <w:t>Change Ideas:</w:t>
      </w:r>
    </w:p>
    <w:p w14:paraId="795A4444" w14:textId="77777777" w:rsidR="0040515F" w:rsidRDefault="0040515F" w:rsidP="00C638C4">
      <w:pPr>
        <w:pStyle w:val="Bullets"/>
      </w:pPr>
      <w:r>
        <w:t>Access to community based activity to improve physical and mental health e.g. walking and befriending</w:t>
      </w:r>
    </w:p>
    <w:p w14:paraId="16F9D912" w14:textId="77777777" w:rsidR="0040515F" w:rsidRDefault="0040515F" w:rsidP="00C638C4">
      <w:pPr>
        <w:pStyle w:val="Bullets"/>
      </w:pPr>
      <w:r>
        <w:t>Community link worker to signpost and navigate access to community support</w:t>
      </w:r>
    </w:p>
    <w:p w14:paraId="0A093E77" w14:textId="77777777" w:rsidR="0040515F" w:rsidRDefault="0040515F" w:rsidP="00C638C4">
      <w:pPr>
        <w:pStyle w:val="Bullets"/>
      </w:pPr>
      <w:r>
        <w:t>Timely access to screening and lifestyle modification groups e.g. nutrition and smoking cessation</w:t>
      </w:r>
    </w:p>
    <w:p w14:paraId="1FAE142E" w14:textId="77777777" w:rsidR="0040515F" w:rsidRPr="003C5C89" w:rsidRDefault="0040515F" w:rsidP="00C638C4">
      <w:pPr>
        <w:pStyle w:val="Bullets"/>
      </w:pPr>
      <w:r>
        <w:t>Access to housing advice and support</w:t>
      </w:r>
    </w:p>
    <w:p w14:paraId="7448DDFB" w14:textId="77777777" w:rsidR="0040515F" w:rsidRDefault="0040515F" w:rsidP="0040515F">
      <w:pPr>
        <w:pStyle w:val="Heading3"/>
      </w:pPr>
      <w:r>
        <w:t>Evidence and Guidelines:</w:t>
      </w:r>
    </w:p>
    <w:p w14:paraId="2A78EC02" w14:textId="7AC7C3BC" w:rsidR="0040515F" w:rsidRDefault="004F5917" w:rsidP="0040515F">
      <w:pPr>
        <w:rPr>
          <w:rStyle w:val="Hyperlink"/>
        </w:rPr>
      </w:pPr>
      <w:hyperlink r:id="rId40" w:history="1">
        <w:r w:rsidR="0040515F" w:rsidRPr="00DD5D81">
          <w:rPr>
            <w:rStyle w:val="Hyperlink"/>
          </w:rPr>
          <w:t xml:space="preserve">Hendry A, </w:t>
        </w:r>
        <w:proofErr w:type="spellStart"/>
        <w:r w:rsidR="0040515F" w:rsidRPr="00DD5D81">
          <w:rPr>
            <w:rStyle w:val="Hyperlink"/>
          </w:rPr>
          <w:t>Vanhecke</w:t>
        </w:r>
        <w:proofErr w:type="spellEnd"/>
        <w:r w:rsidR="0040515F" w:rsidRPr="00DD5D81">
          <w:rPr>
            <w:rStyle w:val="Hyperlink"/>
          </w:rPr>
          <w:t xml:space="preserve"> E, </w:t>
        </w:r>
        <w:proofErr w:type="spellStart"/>
        <w:r w:rsidR="0040515F" w:rsidRPr="00DD5D81">
          <w:rPr>
            <w:rStyle w:val="Hyperlink"/>
          </w:rPr>
          <w:t>Carriazo</w:t>
        </w:r>
        <w:proofErr w:type="spellEnd"/>
        <w:r w:rsidR="0040515F" w:rsidRPr="00DD5D81">
          <w:rPr>
            <w:rStyle w:val="Hyperlink"/>
          </w:rPr>
          <w:t xml:space="preserve"> AM, </w:t>
        </w:r>
        <w:proofErr w:type="spellStart"/>
        <w:r w:rsidR="0040515F" w:rsidRPr="00DD5D81">
          <w:rPr>
            <w:rStyle w:val="Hyperlink"/>
          </w:rPr>
          <w:t>López-Samaniego</w:t>
        </w:r>
        <w:proofErr w:type="spellEnd"/>
        <w:r w:rsidR="0040515F" w:rsidRPr="00DD5D81">
          <w:rPr>
            <w:rStyle w:val="Hyperlink"/>
          </w:rPr>
          <w:t xml:space="preserve"> L, Espinosa JM, </w:t>
        </w:r>
        <w:proofErr w:type="spellStart"/>
        <w:r w:rsidR="0040515F" w:rsidRPr="00DD5D81">
          <w:rPr>
            <w:rStyle w:val="Hyperlink"/>
          </w:rPr>
          <w:t>Sezgin</w:t>
        </w:r>
        <w:proofErr w:type="spellEnd"/>
        <w:r w:rsidR="0040515F" w:rsidRPr="00DD5D81">
          <w:rPr>
            <w:rStyle w:val="Hyperlink"/>
          </w:rPr>
          <w:t xml:space="preserve"> D, et al. Integrated Care Models for Managing and Preventing Frailty: A Systematic Review for the European Joint Action on Frailty Prevention (ADVANTAGE JA). </w:t>
        </w:r>
        <w:proofErr w:type="spellStart"/>
        <w:r w:rsidR="0040515F" w:rsidRPr="00DD5D81">
          <w:rPr>
            <w:rStyle w:val="Hyperlink"/>
          </w:rPr>
          <w:t>Transl</w:t>
        </w:r>
        <w:proofErr w:type="spellEnd"/>
        <w:r w:rsidR="0040515F" w:rsidRPr="00DD5D81">
          <w:rPr>
            <w:rStyle w:val="Hyperlink"/>
          </w:rPr>
          <w:t xml:space="preserve"> Med </w:t>
        </w:r>
        <w:proofErr w:type="spellStart"/>
        <w:r w:rsidR="0040515F" w:rsidRPr="00DD5D81">
          <w:rPr>
            <w:rStyle w:val="Hyperlink"/>
          </w:rPr>
          <w:t>UniSa</w:t>
        </w:r>
        <w:proofErr w:type="spellEnd"/>
        <w:r w:rsidR="0040515F" w:rsidRPr="00DD5D81">
          <w:rPr>
            <w:rStyle w:val="Hyperlink"/>
          </w:rPr>
          <w:t>. 2019;19:5-10</w:t>
        </w:r>
      </w:hyperlink>
    </w:p>
    <w:p w14:paraId="5CAD08F8" w14:textId="77777777" w:rsidR="00C638C4" w:rsidRDefault="00C638C4" w:rsidP="0040515F"/>
    <w:p w14:paraId="7C02CC15" w14:textId="0818DF5E" w:rsidR="0040515F" w:rsidRDefault="004F5917" w:rsidP="0040515F">
      <w:pPr>
        <w:rPr>
          <w:rStyle w:val="Hyperlink"/>
        </w:rPr>
      </w:pPr>
      <w:hyperlink r:id="rId41" w:history="1">
        <w:proofErr w:type="spellStart"/>
        <w:r w:rsidR="0040515F" w:rsidRPr="00DD5D81">
          <w:rPr>
            <w:rStyle w:val="Hyperlink"/>
          </w:rPr>
          <w:t>Lafortune</w:t>
        </w:r>
        <w:proofErr w:type="spellEnd"/>
        <w:r w:rsidR="0040515F" w:rsidRPr="00DD5D81">
          <w:rPr>
            <w:rStyle w:val="Hyperlink"/>
          </w:rPr>
          <w:t xml:space="preserve"> L, Martin S, Kelly S, Kuhn I, </w:t>
        </w:r>
        <w:proofErr w:type="spellStart"/>
        <w:r w:rsidR="0040515F" w:rsidRPr="00DD5D81">
          <w:rPr>
            <w:rStyle w:val="Hyperlink"/>
          </w:rPr>
          <w:t>Remes</w:t>
        </w:r>
        <w:proofErr w:type="spellEnd"/>
        <w:r w:rsidR="0040515F" w:rsidRPr="00DD5D81">
          <w:rPr>
            <w:rStyle w:val="Hyperlink"/>
          </w:rPr>
          <w:t xml:space="preserve"> O, Cowan A, et al. </w:t>
        </w:r>
        <w:r w:rsidR="002020C4" w:rsidRPr="00DD5D81">
          <w:rPr>
            <w:rStyle w:val="Hyperlink"/>
          </w:rPr>
          <w:t>Behavioral</w:t>
        </w:r>
        <w:r w:rsidR="0040515F" w:rsidRPr="00DD5D81">
          <w:rPr>
            <w:rStyle w:val="Hyperlink"/>
          </w:rPr>
          <w:t xml:space="preserve"> Risk Factors in Mid-Life Associated with Successful Ageing, Disability, Dementia and Frailty in Later Life: A Rapid Systematic Review </w:t>
        </w:r>
        <w:proofErr w:type="spellStart"/>
        <w:r w:rsidR="0040515F" w:rsidRPr="00DD5D81">
          <w:rPr>
            <w:rStyle w:val="Hyperlink"/>
          </w:rPr>
          <w:t>PLoS</w:t>
        </w:r>
        <w:proofErr w:type="spellEnd"/>
        <w:r w:rsidR="0040515F" w:rsidRPr="00DD5D81">
          <w:rPr>
            <w:rStyle w:val="Hyperlink"/>
          </w:rPr>
          <w:t xml:space="preserve"> ONE. 2016; 11(2): e0144405</w:t>
        </w:r>
      </w:hyperlink>
    </w:p>
    <w:p w14:paraId="7850CCFF" w14:textId="77777777" w:rsidR="00C638C4" w:rsidRPr="00DD5D81" w:rsidRDefault="00C638C4" w:rsidP="0040515F"/>
    <w:p w14:paraId="125C4D26" w14:textId="77777777" w:rsidR="0040515F" w:rsidRDefault="0040515F" w:rsidP="0040515F">
      <w:pPr>
        <w:pStyle w:val="Heading3"/>
      </w:pPr>
      <w:r>
        <w:t>Tools and Resources:</w:t>
      </w:r>
    </w:p>
    <w:p w14:paraId="7A0866AB" w14:textId="1D734A83" w:rsidR="0040515F" w:rsidRDefault="004F5917" w:rsidP="0040515F">
      <w:pPr>
        <w:rPr>
          <w:rStyle w:val="Hyperlink"/>
        </w:rPr>
      </w:pPr>
      <w:hyperlink r:id="rId42" w:history="1">
        <w:r w:rsidR="0040515F" w:rsidRPr="00A80567">
          <w:rPr>
            <w:rStyle w:val="Hyperlink"/>
          </w:rPr>
          <w:t xml:space="preserve">British Geriatrics Society &amp; </w:t>
        </w:r>
        <w:proofErr w:type="spellStart"/>
        <w:r w:rsidR="0040515F" w:rsidRPr="00A80567">
          <w:rPr>
            <w:rStyle w:val="Hyperlink"/>
          </w:rPr>
          <w:t>Greenbrook</w:t>
        </w:r>
        <w:proofErr w:type="spellEnd"/>
        <w:r w:rsidR="0040515F" w:rsidRPr="00A80567">
          <w:rPr>
            <w:rStyle w:val="Hyperlink"/>
          </w:rPr>
          <w:t xml:space="preserve"> S. Healthier for longer: How healthcare professionals can support older people. 2019</w:t>
        </w:r>
      </w:hyperlink>
    </w:p>
    <w:p w14:paraId="6AFE3E1B" w14:textId="77777777" w:rsidR="00C638C4" w:rsidRDefault="00C638C4" w:rsidP="0040515F"/>
    <w:p w14:paraId="2F57B358" w14:textId="6552E21F" w:rsidR="0040515F" w:rsidRDefault="004F5917" w:rsidP="0040515F">
      <w:pPr>
        <w:rPr>
          <w:rStyle w:val="Hyperlink"/>
        </w:rPr>
      </w:pPr>
      <w:hyperlink r:id="rId43" w:history="1">
        <w:r w:rsidR="0040515F" w:rsidRPr="00DD5D81">
          <w:rPr>
            <w:rStyle w:val="Hyperlink"/>
          </w:rPr>
          <w:t>Healthcare Improvement Scotland. Community led models: innovation in health and social care report. [online] 2021</w:t>
        </w:r>
      </w:hyperlink>
    </w:p>
    <w:p w14:paraId="37B9AA69" w14:textId="77777777" w:rsidR="00C638C4" w:rsidRDefault="00C638C4" w:rsidP="0040515F"/>
    <w:p w14:paraId="52880F4F" w14:textId="67291A07" w:rsidR="0040515F" w:rsidRDefault="004F5917" w:rsidP="0040515F">
      <w:pPr>
        <w:rPr>
          <w:rStyle w:val="Hyperlink"/>
        </w:rPr>
      </w:pPr>
      <w:hyperlink r:id="rId44" w:history="1">
        <w:r w:rsidR="0040515F" w:rsidRPr="004C256F">
          <w:rPr>
            <w:rStyle w:val="Hyperlink"/>
          </w:rPr>
          <w:t>Healthcare Improvement Scotland. People led care webpage. [online] 2022</w:t>
        </w:r>
      </w:hyperlink>
    </w:p>
    <w:p w14:paraId="2ED875C1" w14:textId="77777777" w:rsidR="00C638C4" w:rsidRPr="004C256F" w:rsidRDefault="00C638C4" w:rsidP="0040515F"/>
    <w:p w14:paraId="48C02975" w14:textId="03E783B1" w:rsidR="0040515F" w:rsidRDefault="004F5917" w:rsidP="0040515F">
      <w:pPr>
        <w:rPr>
          <w:rStyle w:val="Hyperlink"/>
        </w:rPr>
      </w:pPr>
      <w:hyperlink r:id="rId45" w:history="1">
        <w:r w:rsidR="0040515F" w:rsidRPr="004C256F">
          <w:rPr>
            <w:rStyle w:val="Hyperlink"/>
          </w:rPr>
          <w:t xml:space="preserve">The King’s Fund. Age UK Care </w:t>
        </w:r>
        <w:r w:rsidR="002020C4" w:rsidRPr="004C256F">
          <w:rPr>
            <w:rStyle w:val="Hyperlink"/>
          </w:rPr>
          <w:t>coordinator</w:t>
        </w:r>
        <w:r w:rsidR="0040515F" w:rsidRPr="004C256F">
          <w:rPr>
            <w:rStyle w:val="Hyperlink"/>
          </w:rPr>
          <w:t xml:space="preserve"> roles. [online] 2022</w:t>
        </w:r>
      </w:hyperlink>
    </w:p>
    <w:p w14:paraId="1FBE0426" w14:textId="77777777" w:rsidR="00C638C4" w:rsidRDefault="00C638C4" w:rsidP="0040515F"/>
    <w:p w14:paraId="0F034C97" w14:textId="77777777" w:rsidR="0040515F" w:rsidRPr="004C256F" w:rsidRDefault="004F5917" w:rsidP="0040515F">
      <w:hyperlink r:id="rId46" w:history="1">
        <w:r w:rsidR="0040515F" w:rsidRPr="004C256F">
          <w:rPr>
            <w:rStyle w:val="Hyperlink"/>
          </w:rPr>
          <w:t>University of the West of Scotland &amp; Health and Social Care Alliance. Frailty Matters. [online] 2021</w:t>
        </w:r>
      </w:hyperlink>
      <w:r w:rsidR="0040515F" w:rsidRPr="004C256F">
        <w:t xml:space="preserve"> </w:t>
      </w:r>
    </w:p>
    <w:p w14:paraId="0C9E0397" w14:textId="2D0F5A92" w:rsidR="00C638C4" w:rsidRDefault="00C638C4">
      <w:pPr>
        <w:spacing w:line="240" w:lineRule="auto"/>
      </w:pPr>
      <w:r>
        <w:br w:type="page"/>
      </w:r>
    </w:p>
    <w:p w14:paraId="24FC7D51" w14:textId="11158FCC" w:rsidR="0040515F" w:rsidRPr="00C638C4" w:rsidRDefault="0040515F" w:rsidP="00C638C4">
      <w:pPr>
        <w:pStyle w:val="Heading1"/>
      </w:pPr>
      <w:r w:rsidRPr="00C638C4">
        <w:rPr>
          <w:rStyle w:val="Heading2Char"/>
          <w:bCs/>
          <w:sz w:val="60"/>
          <w:szCs w:val="28"/>
        </w:rPr>
        <w:lastRenderedPageBreak/>
        <w:t>Primary Driver:</w:t>
      </w:r>
      <w:r w:rsidRPr="00C638C4">
        <w:t xml:space="preserve"> </w:t>
      </w:r>
      <w:r w:rsidRPr="00C638C4">
        <w:rPr>
          <w:rStyle w:val="Heading2Char"/>
          <w:bCs/>
          <w:sz w:val="60"/>
          <w:szCs w:val="28"/>
        </w:rPr>
        <w:t>People living with frailty, carers and family members access person-</w:t>
      </w:r>
      <w:r w:rsidR="00C638C4" w:rsidRPr="00C638C4">
        <w:rPr>
          <w:rStyle w:val="Heading2Char"/>
          <w:bCs/>
          <w:sz w:val="60"/>
          <w:szCs w:val="28"/>
        </w:rPr>
        <w:t>centered</w:t>
      </w:r>
      <w:r w:rsidRPr="00C638C4">
        <w:rPr>
          <w:rStyle w:val="Heading2Char"/>
          <w:bCs/>
          <w:sz w:val="60"/>
          <w:szCs w:val="28"/>
        </w:rPr>
        <w:t xml:space="preserve"> health and social care services</w:t>
      </w:r>
    </w:p>
    <w:p w14:paraId="05604E84" w14:textId="268C976E" w:rsidR="0040515F" w:rsidRDefault="0040515F" w:rsidP="0040515F">
      <w:pPr>
        <w:pStyle w:val="Heading2"/>
      </w:pPr>
      <w:r>
        <w:t>Secondary driver: Proactive person-</w:t>
      </w:r>
      <w:r w:rsidR="00C638C4">
        <w:t>centered</w:t>
      </w:r>
      <w:r>
        <w:t xml:space="preserve"> care planning, management and end of life care</w:t>
      </w:r>
    </w:p>
    <w:p w14:paraId="5AB0D95F" w14:textId="77777777" w:rsidR="0040515F" w:rsidRDefault="0040515F" w:rsidP="0040515F">
      <w:pPr>
        <w:pStyle w:val="Heading3"/>
      </w:pPr>
      <w:r>
        <w:t>Change Ideas:</w:t>
      </w:r>
    </w:p>
    <w:p w14:paraId="4D8FECEC" w14:textId="77777777" w:rsidR="0040515F" w:rsidRDefault="0040515F" w:rsidP="00C638C4">
      <w:pPr>
        <w:pStyle w:val="Bullets"/>
      </w:pPr>
      <w:r>
        <w:t>Ensuring individuals have a recently updated Key Information Summary</w:t>
      </w:r>
    </w:p>
    <w:p w14:paraId="25810AA7" w14:textId="6C124F40" w:rsidR="0040515F" w:rsidRDefault="0040515F" w:rsidP="00C638C4">
      <w:pPr>
        <w:pStyle w:val="Bullets"/>
      </w:pPr>
      <w:r>
        <w:t xml:space="preserve">Anticipatory Care Planning included in person </w:t>
      </w:r>
      <w:r w:rsidR="00FD1D32">
        <w:t>centered</w:t>
      </w:r>
      <w:r>
        <w:t xml:space="preserve"> care planning and review at transitions of care</w:t>
      </w:r>
    </w:p>
    <w:p w14:paraId="6282783D" w14:textId="77777777" w:rsidR="0040515F" w:rsidRDefault="0040515F" w:rsidP="00C638C4">
      <w:pPr>
        <w:pStyle w:val="Bullets"/>
      </w:pPr>
      <w:r>
        <w:t>Teams use a recognised tool to support people to set and achieve personal goals</w:t>
      </w:r>
    </w:p>
    <w:p w14:paraId="424BB89E" w14:textId="77777777" w:rsidR="0040515F" w:rsidRPr="00DD5D81" w:rsidRDefault="0040515F" w:rsidP="00C638C4">
      <w:pPr>
        <w:pStyle w:val="Bullets"/>
      </w:pPr>
      <w:r>
        <w:t>Process for shared decision making with individual, family, carers and MDT, including at end of life</w:t>
      </w:r>
    </w:p>
    <w:p w14:paraId="6DF653EC" w14:textId="77777777" w:rsidR="0040515F" w:rsidRDefault="0040515F" w:rsidP="0040515F">
      <w:pPr>
        <w:pStyle w:val="Heading3"/>
      </w:pPr>
      <w:r>
        <w:t>Evidence and Guidelines:</w:t>
      </w:r>
    </w:p>
    <w:p w14:paraId="1DFE6C5D" w14:textId="73D541EE" w:rsidR="0040515F" w:rsidRDefault="004F5917" w:rsidP="0040515F">
      <w:pPr>
        <w:rPr>
          <w:rStyle w:val="Hyperlink"/>
        </w:rPr>
      </w:pPr>
      <w:hyperlink r:id="rId47" w:history="1">
        <w:proofErr w:type="spellStart"/>
        <w:r w:rsidR="0040515F" w:rsidRPr="00DC7CDE">
          <w:rPr>
            <w:rStyle w:val="Hyperlink"/>
          </w:rPr>
          <w:t>Agoristsas</w:t>
        </w:r>
        <w:proofErr w:type="spellEnd"/>
        <w:r w:rsidR="0040515F" w:rsidRPr="00DC7CDE">
          <w:rPr>
            <w:rStyle w:val="Hyperlink"/>
          </w:rPr>
          <w:t xml:space="preserve"> T, </w:t>
        </w:r>
        <w:proofErr w:type="spellStart"/>
        <w:r w:rsidR="0040515F" w:rsidRPr="00DC7CDE">
          <w:rPr>
            <w:rStyle w:val="Hyperlink"/>
          </w:rPr>
          <w:t>Heen</w:t>
        </w:r>
        <w:proofErr w:type="spellEnd"/>
        <w:r w:rsidR="0040515F" w:rsidRPr="00DC7CDE">
          <w:rPr>
            <w:rStyle w:val="Hyperlink"/>
          </w:rPr>
          <w:t xml:space="preserve"> AF, Brandt L, Alonso-</w:t>
        </w:r>
        <w:proofErr w:type="spellStart"/>
        <w:r w:rsidR="0040515F" w:rsidRPr="00DC7CDE">
          <w:rPr>
            <w:rStyle w:val="Hyperlink"/>
          </w:rPr>
          <w:t>Coello</w:t>
        </w:r>
        <w:proofErr w:type="spellEnd"/>
        <w:r w:rsidR="0040515F" w:rsidRPr="00DC7CDE">
          <w:rPr>
            <w:rStyle w:val="Hyperlink"/>
          </w:rPr>
          <w:t xml:space="preserve"> P, Kristiansen A, </w:t>
        </w:r>
        <w:proofErr w:type="spellStart"/>
        <w:r w:rsidR="0040515F" w:rsidRPr="00DC7CDE">
          <w:rPr>
            <w:rStyle w:val="Hyperlink"/>
          </w:rPr>
          <w:t>Akl</w:t>
        </w:r>
        <w:proofErr w:type="spellEnd"/>
        <w:r w:rsidR="0040515F" w:rsidRPr="00DC7CDE">
          <w:rPr>
            <w:rStyle w:val="Hyperlink"/>
          </w:rPr>
          <w:t xml:space="preserve"> EA, et al. Decision Aids that Really Promote Shared Decision Making: The Pace Quickens BMJ, 2015; 350:g7624</w:t>
        </w:r>
      </w:hyperlink>
    </w:p>
    <w:p w14:paraId="574F3082" w14:textId="77777777" w:rsidR="00C638C4" w:rsidRDefault="00C638C4" w:rsidP="0040515F"/>
    <w:p w14:paraId="448FE75A" w14:textId="028BA603" w:rsidR="0040515F" w:rsidRDefault="004F5917" w:rsidP="0040515F">
      <w:pPr>
        <w:rPr>
          <w:rStyle w:val="Hyperlink"/>
        </w:rPr>
      </w:pPr>
      <w:hyperlink r:id="rId48" w:history="1">
        <w:r w:rsidR="0040515F" w:rsidRPr="00F3595A">
          <w:rPr>
            <w:rStyle w:val="Hyperlink"/>
          </w:rPr>
          <w:t xml:space="preserve">Huntley AL, </w:t>
        </w:r>
        <w:proofErr w:type="spellStart"/>
        <w:r w:rsidR="0040515F" w:rsidRPr="00F3595A">
          <w:rPr>
            <w:rStyle w:val="Hyperlink"/>
          </w:rPr>
          <w:t>Chalder</w:t>
        </w:r>
        <w:proofErr w:type="spellEnd"/>
        <w:r w:rsidR="0040515F" w:rsidRPr="00F3595A">
          <w:rPr>
            <w:rStyle w:val="Hyperlink"/>
          </w:rPr>
          <w:t xml:space="preserve"> M, Shaw ARG, </w:t>
        </w:r>
        <w:proofErr w:type="spellStart"/>
        <w:r w:rsidR="0040515F" w:rsidRPr="00F3595A">
          <w:rPr>
            <w:rStyle w:val="Hyperlink"/>
          </w:rPr>
          <w:t>Hollingworth</w:t>
        </w:r>
        <w:proofErr w:type="spellEnd"/>
        <w:r w:rsidR="0040515F" w:rsidRPr="00F3595A">
          <w:rPr>
            <w:rStyle w:val="Hyperlink"/>
          </w:rPr>
          <w:t xml:space="preserve"> W, Metcalfe C, </w:t>
        </w:r>
        <w:proofErr w:type="spellStart"/>
        <w:r w:rsidR="0040515F" w:rsidRPr="00F3595A">
          <w:rPr>
            <w:rStyle w:val="Hyperlink"/>
          </w:rPr>
          <w:t>Benger</w:t>
        </w:r>
        <w:proofErr w:type="spellEnd"/>
        <w:r w:rsidR="0040515F" w:rsidRPr="00F3595A">
          <w:rPr>
            <w:rStyle w:val="Hyperlink"/>
          </w:rPr>
          <w:t xml:space="preserve"> JR, et al. A systematic review to identify and assess the effectiveness of alternatives for people over the age of 65 who are at risk of potentially avoidable hospital admission. BMJ Open. 2017;7(7):e016236</w:t>
        </w:r>
      </w:hyperlink>
    </w:p>
    <w:p w14:paraId="426C6EF2" w14:textId="77777777" w:rsidR="00C638C4" w:rsidRDefault="00C638C4" w:rsidP="0040515F"/>
    <w:p w14:paraId="5FAB510B" w14:textId="0ABFD6A3" w:rsidR="0040515F" w:rsidRDefault="004F5917" w:rsidP="0040515F">
      <w:pPr>
        <w:rPr>
          <w:rStyle w:val="Hyperlink"/>
        </w:rPr>
      </w:pPr>
      <w:hyperlink r:id="rId49" w:history="1">
        <w:r w:rsidR="0040515F">
          <w:rPr>
            <w:rStyle w:val="Hyperlink"/>
          </w:rPr>
          <w:t>Scottish Government. Shared Decision Making in Realistic Medicine: What Works. [online] 2019</w:t>
        </w:r>
      </w:hyperlink>
    </w:p>
    <w:p w14:paraId="7C99DADE" w14:textId="77777777" w:rsidR="00C638C4" w:rsidRPr="00DC7CDE" w:rsidRDefault="00C638C4" w:rsidP="0040515F"/>
    <w:p w14:paraId="4A50FBAC" w14:textId="77777777" w:rsidR="0040515F" w:rsidRDefault="0040515F" w:rsidP="0040515F">
      <w:pPr>
        <w:pStyle w:val="Heading3"/>
      </w:pPr>
      <w:r>
        <w:t>Tools and Resources:</w:t>
      </w:r>
    </w:p>
    <w:p w14:paraId="1FD3C5CF" w14:textId="2DA36F93" w:rsidR="0040515F" w:rsidRDefault="004F5917" w:rsidP="0040515F">
      <w:pPr>
        <w:rPr>
          <w:rStyle w:val="Hyperlink"/>
        </w:rPr>
      </w:pPr>
      <w:hyperlink r:id="rId50" w:history="1">
        <w:r w:rsidR="0040515F" w:rsidRPr="00DC7CDE">
          <w:rPr>
            <w:rStyle w:val="Hyperlink"/>
          </w:rPr>
          <w:t>Boyd, K. REDMAP framework. [online] 2021</w:t>
        </w:r>
      </w:hyperlink>
    </w:p>
    <w:p w14:paraId="71FC2D92" w14:textId="77777777" w:rsidR="00C638C4" w:rsidRDefault="00C638C4" w:rsidP="0040515F"/>
    <w:p w14:paraId="1A586540" w14:textId="766493D8" w:rsidR="0040515F" w:rsidRDefault="004F5917" w:rsidP="0040515F">
      <w:pPr>
        <w:rPr>
          <w:rStyle w:val="Hyperlink"/>
        </w:rPr>
      </w:pPr>
      <w:hyperlink r:id="rId51" w:history="1">
        <w:r w:rsidR="0040515F" w:rsidRPr="007B0270">
          <w:rPr>
            <w:rStyle w:val="Hyperlink"/>
          </w:rPr>
          <w:t>NHS England. Always Events®. [online] NHS England</w:t>
        </w:r>
      </w:hyperlink>
    </w:p>
    <w:p w14:paraId="0B88C107" w14:textId="77777777" w:rsidR="00C638C4" w:rsidRDefault="00C638C4" w:rsidP="0040515F"/>
    <w:p w14:paraId="4C3113ED" w14:textId="7DB7F0EE" w:rsidR="0040515F" w:rsidRDefault="004F5917" w:rsidP="0040515F">
      <w:pPr>
        <w:rPr>
          <w:rStyle w:val="Hyperlink"/>
        </w:rPr>
      </w:pPr>
      <w:hyperlink r:id="rId52" w:history="1">
        <w:r w:rsidR="0040515F" w:rsidRPr="007B0270">
          <w:rPr>
            <w:rStyle w:val="Hyperlink"/>
          </w:rPr>
          <w:t>Healthcare Improvement Scotland. Anticipatory Care Planning. [online] 2018</w:t>
        </w:r>
      </w:hyperlink>
    </w:p>
    <w:p w14:paraId="14A2D007" w14:textId="77777777" w:rsidR="00C638C4" w:rsidRDefault="00C638C4" w:rsidP="0040515F"/>
    <w:p w14:paraId="11D65679" w14:textId="68F649F2" w:rsidR="0040515F" w:rsidRDefault="004F5917" w:rsidP="0040515F">
      <w:pPr>
        <w:rPr>
          <w:rStyle w:val="Hyperlink"/>
        </w:rPr>
      </w:pPr>
      <w:hyperlink r:id="rId53" w:history="1">
        <w:r w:rsidR="0040515F" w:rsidRPr="007B0270">
          <w:rPr>
            <w:rStyle w:val="Hyperlink"/>
          </w:rPr>
          <w:t>Healthcare Improvement Scotland. My Anticipatory Care Plan. [online] 2018</w:t>
        </w:r>
      </w:hyperlink>
    </w:p>
    <w:p w14:paraId="4B7FC059" w14:textId="77777777" w:rsidR="00C638C4" w:rsidRDefault="00C638C4" w:rsidP="0040515F"/>
    <w:p w14:paraId="66C01E98" w14:textId="68B323AC" w:rsidR="0040515F" w:rsidRDefault="004F5917" w:rsidP="0040515F">
      <w:pPr>
        <w:rPr>
          <w:rStyle w:val="Hyperlink"/>
        </w:rPr>
      </w:pPr>
      <w:hyperlink r:id="rId54" w:history="1">
        <w:r w:rsidR="0040515F" w:rsidRPr="007B0270">
          <w:rPr>
            <w:rStyle w:val="Hyperlink"/>
          </w:rPr>
          <w:t>Healthcare Improvement Scotland. Principles of Structured Response to Deterioration. [online] 2022</w:t>
        </w:r>
      </w:hyperlink>
    </w:p>
    <w:p w14:paraId="3B6C7C90" w14:textId="77777777" w:rsidR="00C638C4" w:rsidRDefault="00C638C4" w:rsidP="0040515F"/>
    <w:p w14:paraId="7362A7B9" w14:textId="5709FCC7" w:rsidR="0040515F" w:rsidRDefault="004F5917" w:rsidP="0040515F">
      <w:pPr>
        <w:rPr>
          <w:rStyle w:val="Hyperlink"/>
        </w:rPr>
      </w:pPr>
      <w:hyperlink r:id="rId55" w:history="1">
        <w:r w:rsidR="0040515F" w:rsidRPr="007B0270">
          <w:rPr>
            <w:rStyle w:val="Hyperlink"/>
          </w:rPr>
          <w:t>University of Edinburgh. Supportive and Palliative Care Indicators Tool (SPICT</w:t>
        </w:r>
        <w:r w:rsidR="0040515F" w:rsidRPr="007B0270">
          <w:rPr>
            <w:rStyle w:val="Hyperlink"/>
            <w:vertAlign w:val="superscript"/>
          </w:rPr>
          <w:t>TM</w:t>
        </w:r>
        <w:r w:rsidR="0040515F" w:rsidRPr="007B0270">
          <w:rPr>
            <w:rStyle w:val="Hyperlink"/>
          </w:rPr>
          <w:t>). [online] 2019</w:t>
        </w:r>
      </w:hyperlink>
    </w:p>
    <w:p w14:paraId="353341E0" w14:textId="403E8383" w:rsidR="00C638C4" w:rsidRDefault="00C638C4">
      <w:pPr>
        <w:spacing w:line="240" w:lineRule="auto"/>
        <w:rPr>
          <w:rStyle w:val="Hyperlink"/>
        </w:rPr>
      </w:pPr>
      <w:r>
        <w:rPr>
          <w:rStyle w:val="Hyperlink"/>
        </w:rPr>
        <w:br w:type="page"/>
      </w:r>
    </w:p>
    <w:p w14:paraId="0B040322" w14:textId="18439C29" w:rsidR="0040515F" w:rsidRPr="00905169" w:rsidRDefault="0040515F" w:rsidP="00905169">
      <w:pPr>
        <w:pStyle w:val="Heading1"/>
      </w:pPr>
      <w:r w:rsidRPr="00905169">
        <w:rPr>
          <w:rStyle w:val="Heading2Char"/>
          <w:bCs/>
          <w:sz w:val="60"/>
          <w:szCs w:val="28"/>
        </w:rPr>
        <w:lastRenderedPageBreak/>
        <w:t>Primary Driver:</w:t>
      </w:r>
      <w:r w:rsidRPr="00905169">
        <w:t xml:space="preserve"> </w:t>
      </w:r>
      <w:r w:rsidRPr="00905169">
        <w:rPr>
          <w:rStyle w:val="Heading2Char"/>
          <w:bCs/>
          <w:sz w:val="60"/>
          <w:szCs w:val="28"/>
        </w:rPr>
        <w:t>People living with frailty, carers and family members access person-</w:t>
      </w:r>
      <w:r w:rsidR="00905169" w:rsidRPr="00905169">
        <w:rPr>
          <w:rStyle w:val="Heading2Char"/>
          <w:bCs/>
          <w:sz w:val="60"/>
          <w:szCs w:val="28"/>
        </w:rPr>
        <w:t>centered</w:t>
      </w:r>
      <w:r w:rsidRPr="00905169">
        <w:rPr>
          <w:rStyle w:val="Heading2Char"/>
          <w:bCs/>
          <w:sz w:val="60"/>
          <w:szCs w:val="28"/>
        </w:rPr>
        <w:t xml:space="preserve"> health and social care services</w:t>
      </w:r>
    </w:p>
    <w:p w14:paraId="33F8EF0B" w14:textId="77777777" w:rsidR="0040515F" w:rsidRDefault="0040515F" w:rsidP="0040515F">
      <w:pPr>
        <w:pStyle w:val="Heading2"/>
      </w:pPr>
      <w:r>
        <w:t>Secondary driver: Timely and equitable access to clearly defined care pathways</w:t>
      </w:r>
    </w:p>
    <w:p w14:paraId="6FF73B9B" w14:textId="77777777" w:rsidR="0040515F" w:rsidRDefault="0040515F" w:rsidP="0040515F">
      <w:pPr>
        <w:pStyle w:val="Heading3"/>
      </w:pPr>
      <w:r>
        <w:t>Change Ideas:</w:t>
      </w:r>
    </w:p>
    <w:p w14:paraId="7AB69580" w14:textId="77777777" w:rsidR="0040515F" w:rsidRDefault="0040515F" w:rsidP="00905169">
      <w:pPr>
        <w:pStyle w:val="Bullets"/>
      </w:pPr>
      <w:r>
        <w:t>Pathways to enable direct admission to frailty specific clinical areas from the community</w:t>
      </w:r>
    </w:p>
    <w:p w14:paraId="49925ACB" w14:textId="77777777" w:rsidR="0040515F" w:rsidRDefault="0040515F" w:rsidP="00905169">
      <w:pPr>
        <w:pStyle w:val="Bullets"/>
      </w:pPr>
      <w:r>
        <w:t>Development of pathways which prevent hospital admission</w:t>
      </w:r>
    </w:p>
    <w:p w14:paraId="0EB1EB00" w14:textId="77777777" w:rsidR="0040515F" w:rsidRDefault="0040515F" w:rsidP="00905169">
      <w:pPr>
        <w:pStyle w:val="Bullets"/>
      </w:pPr>
      <w:r>
        <w:t>Development of pathways which promote hospital discharge within 48 hours</w:t>
      </w:r>
    </w:p>
    <w:p w14:paraId="5A911CE4" w14:textId="77777777" w:rsidR="0040515F" w:rsidRDefault="0040515F" w:rsidP="00905169">
      <w:pPr>
        <w:pStyle w:val="Bullets"/>
      </w:pPr>
      <w:r>
        <w:t>Creation and promotion of local map of services and community assets</w:t>
      </w:r>
    </w:p>
    <w:p w14:paraId="0C0E3205" w14:textId="77777777" w:rsidR="0040515F" w:rsidRDefault="0040515F" w:rsidP="0040515F">
      <w:pPr>
        <w:pStyle w:val="Heading3"/>
      </w:pPr>
      <w:r>
        <w:t>Evidence and Guidelines:</w:t>
      </w:r>
    </w:p>
    <w:p w14:paraId="17A19F78" w14:textId="630C9D2D" w:rsidR="0040515F" w:rsidRDefault="004F5917" w:rsidP="0040515F">
      <w:pPr>
        <w:rPr>
          <w:rStyle w:val="Hyperlink"/>
        </w:rPr>
      </w:pPr>
      <w:hyperlink r:id="rId56" w:history="1">
        <w:proofErr w:type="spellStart"/>
        <w:r w:rsidR="0040515F" w:rsidRPr="007B0270">
          <w:rPr>
            <w:rStyle w:val="Hyperlink"/>
          </w:rPr>
          <w:t>Gonçalves</w:t>
        </w:r>
        <w:proofErr w:type="spellEnd"/>
        <w:r w:rsidR="0040515F" w:rsidRPr="007B0270">
          <w:rPr>
            <w:rStyle w:val="Hyperlink"/>
          </w:rPr>
          <w:t xml:space="preserve">-Bradley DC, </w:t>
        </w:r>
        <w:proofErr w:type="spellStart"/>
        <w:r w:rsidR="0040515F" w:rsidRPr="007B0270">
          <w:rPr>
            <w:rStyle w:val="Hyperlink"/>
          </w:rPr>
          <w:t>Iliffe</w:t>
        </w:r>
        <w:proofErr w:type="spellEnd"/>
        <w:r w:rsidR="0040515F" w:rsidRPr="007B0270">
          <w:rPr>
            <w:rStyle w:val="Hyperlink"/>
          </w:rPr>
          <w:t xml:space="preserve"> S, Doll HA, Broad J, </w:t>
        </w:r>
        <w:proofErr w:type="spellStart"/>
        <w:r w:rsidR="0040515F" w:rsidRPr="007B0270">
          <w:rPr>
            <w:rStyle w:val="Hyperlink"/>
          </w:rPr>
          <w:t>Gladman</w:t>
        </w:r>
        <w:proofErr w:type="spellEnd"/>
        <w:r w:rsidR="0040515F" w:rsidRPr="007B0270">
          <w:rPr>
            <w:rStyle w:val="Hyperlink"/>
          </w:rPr>
          <w:t xml:space="preserve"> J, Langhorne P, et al. Early discharge hospital at home. Cochrane Database of Systematic Reviews. 2017(6).</w:t>
        </w:r>
      </w:hyperlink>
    </w:p>
    <w:p w14:paraId="75F6A202" w14:textId="77777777" w:rsidR="00905169" w:rsidRDefault="00905169" w:rsidP="0040515F"/>
    <w:p w14:paraId="2E6F742B" w14:textId="3B7609B6" w:rsidR="0040515F" w:rsidRDefault="004F5917" w:rsidP="0040515F">
      <w:pPr>
        <w:rPr>
          <w:rStyle w:val="Hyperlink"/>
        </w:rPr>
      </w:pPr>
      <w:hyperlink r:id="rId57" w:history="1">
        <w:proofErr w:type="spellStart"/>
        <w:r w:rsidR="0040515F" w:rsidRPr="007B0270">
          <w:rPr>
            <w:rStyle w:val="Hyperlink"/>
          </w:rPr>
          <w:t>Looman</w:t>
        </w:r>
        <w:proofErr w:type="spellEnd"/>
        <w:r w:rsidR="0040515F" w:rsidRPr="007B0270">
          <w:rPr>
            <w:rStyle w:val="Hyperlink"/>
          </w:rPr>
          <w:t xml:space="preserve"> WM, </w:t>
        </w:r>
        <w:proofErr w:type="spellStart"/>
        <w:r w:rsidR="0040515F" w:rsidRPr="007B0270">
          <w:rPr>
            <w:rStyle w:val="Hyperlink"/>
          </w:rPr>
          <w:t>Huijsman</w:t>
        </w:r>
        <w:proofErr w:type="spellEnd"/>
        <w:r w:rsidR="0040515F" w:rsidRPr="007B0270">
          <w:rPr>
            <w:rStyle w:val="Hyperlink"/>
          </w:rPr>
          <w:t xml:space="preserve"> R, </w:t>
        </w:r>
        <w:proofErr w:type="spellStart"/>
        <w:r w:rsidR="0040515F" w:rsidRPr="007B0270">
          <w:rPr>
            <w:rStyle w:val="Hyperlink"/>
          </w:rPr>
          <w:t>Fabbricotti</w:t>
        </w:r>
        <w:proofErr w:type="spellEnd"/>
        <w:r w:rsidR="0040515F" w:rsidRPr="007B0270">
          <w:rPr>
            <w:rStyle w:val="Hyperlink"/>
          </w:rPr>
          <w:t xml:space="preserve"> IN. The (cost-)effectiveness of preventive, integrated care for community-dwelling frail older people: A systematic review. Health </w:t>
        </w:r>
        <w:proofErr w:type="spellStart"/>
        <w:r w:rsidR="0040515F" w:rsidRPr="007B0270">
          <w:rPr>
            <w:rStyle w:val="Hyperlink"/>
          </w:rPr>
          <w:t>Soc</w:t>
        </w:r>
        <w:proofErr w:type="spellEnd"/>
        <w:r w:rsidR="0040515F" w:rsidRPr="007B0270">
          <w:rPr>
            <w:rStyle w:val="Hyperlink"/>
          </w:rPr>
          <w:t xml:space="preserve"> Care Community. 2019;27(1):1-30.</w:t>
        </w:r>
      </w:hyperlink>
    </w:p>
    <w:p w14:paraId="3A5F585E" w14:textId="77777777" w:rsidR="00905169" w:rsidRPr="007B0270" w:rsidRDefault="00905169" w:rsidP="0040515F"/>
    <w:p w14:paraId="04C86A98" w14:textId="77777777" w:rsidR="0040515F" w:rsidRDefault="0040515F" w:rsidP="0040515F">
      <w:pPr>
        <w:pStyle w:val="Heading3"/>
      </w:pPr>
      <w:r>
        <w:t>Tools and Resources:</w:t>
      </w:r>
    </w:p>
    <w:p w14:paraId="17ADFBF3" w14:textId="3E482DFA" w:rsidR="0040515F" w:rsidRDefault="004F5917" w:rsidP="0040515F">
      <w:pPr>
        <w:rPr>
          <w:rStyle w:val="Hyperlink"/>
        </w:rPr>
      </w:pPr>
      <w:hyperlink r:id="rId58" w:history="1">
        <w:r w:rsidR="0040515F" w:rsidRPr="00A80567">
          <w:rPr>
            <w:rStyle w:val="Hyperlink"/>
          </w:rPr>
          <w:t>Healthcare Improvement Scotland. Improving planned care pathways toolkit. [online] 2022</w:t>
        </w:r>
      </w:hyperlink>
    </w:p>
    <w:p w14:paraId="72189D4B" w14:textId="77777777" w:rsidR="00905169" w:rsidRDefault="00905169" w:rsidP="0040515F"/>
    <w:p w14:paraId="08A74BA2" w14:textId="4B0C3109" w:rsidR="0040515F" w:rsidRDefault="004F5917" w:rsidP="0040515F">
      <w:pPr>
        <w:rPr>
          <w:rStyle w:val="Hyperlink"/>
        </w:rPr>
      </w:pPr>
      <w:hyperlink r:id="rId59" w:history="1">
        <w:r w:rsidR="0040515F" w:rsidRPr="00A85F89">
          <w:rPr>
            <w:rStyle w:val="Hyperlink"/>
          </w:rPr>
          <w:t>Healthcare Improvement Scotland. Hospital at Home toolkit. [online] 2021</w:t>
        </w:r>
      </w:hyperlink>
    </w:p>
    <w:p w14:paraId="2DC1F685" w14:textId="77777777" w:rsidR="00905169" w:rsidRDefault="00905169" w:rsidP="0040515F"/>
    <w:p w14:paraId="150D3BBA" w14:textId="2463AA63" w:rsidR="0040515F" w:rsidRDefault="004F5917" w:rsidP="0040515F">
      <w:pPr>
        <w:rPr>
          <w:rStyle w:val="Hyperlink"/>
        </w:rPr>
      </w:pPr>
      <w:hyperlink r:id="rId60" w:history="1">
        <w:r w:rsidR="0040515F" w:rsidRPr="00A85F89">
          <w:rPr>
            <w:rStyle w:val="Hyperlink"/>
          </w:rPr>
          <w:t>Healthcare Improvement Scotland. NHS GGC: Augmenting Front Door Frailty in Queen Elizabeth University Hospital case study.</w:t>
        </w:r>
      </w:hyperlink>
    </w:p>
    <w:p w14:paraId="1E8C4C7E" w14:textId="77777777" w:rsidR="00905169" w:rsidRDefault="00905169" w:rsidP="0040515F"/>
    <w:p w14:paraId="37B9190D" w14:textId="7E131282" w:rsidR="0040515F" w:rsidRDefault="004F5917" w:rsidP="0040515F">
      <w:pPr>
        <w:rPr>
          <w:rStyle w:val="Hyperlink"/>
        </w:rPr>
      </w:pPr>
      <w:hyperlink r:id="rId61" w:history="1">
        <w:r w:rsidR="0040515F" w:rsidRPr="00A85F89">
          <w:rPr>
            <w:rStyle w:val="Hyperlink"/>
          </w:rPr>
          <w:t xml:space="preserve">Healthcare Improvement Scotland. NHS </w:t>
        </w:r>
        <w:proofErr w:type="spellStart"/>
        <w:r w:rsidR="0040515F" w:rsidRPr="00A85F89">
          <w:rPr>
            <w:rStyle w:val="Hyperlink"/>
          </w:rPr>
          <w:t>Tayside</w:t>
        </w:r>
        <w:proofErr w:type="spellEnd"/>
        <w:r w:rsidR="0040515F" w:rsidRPr="00A85F89">
          <w:rPr>
            <w:rStyle w:val="Hyperlink"/>
          </w:rPr>
          <w:t xml:space="preserve"> Improvement Team </w:t>
        </w:r>
        <w:proofErr w:type="spellStart"/>
        <w:r w:rsidR="0040515F" w:rsidRPr="00A85F89">
          <w:rPr>
            <w:rStyle w:val="Hyperlink"/>
          </w:rPr>
          <w:t>Workplan</w:t>
        </w:r>
        <w:proofErr w:type="spellEnd"/>
        <w:r w:rsidR="0040515F" w:rsidRPr="00A85F89">
          <w:rPr>
            <w:rStyle w:val="Hyperlink"/>
          </w:rPr>
          <w:t xml:space="preserve"> 2021-2022.</w:t>
        </w:r>
      </w:hyperlink>
    </w:p>
    <w:p w14:paraId="3CBA0AD3" w14:textId="77777777" w:rsidR="00905169" w:rsidRDefault="00905169" w:rsidP="0040515F"/>
    <w:p w14:paraId="5302D054" w14:textId="77777777" w:rsidR="0040515F" w:rsidRDefault="004F5917" w:rsidP="0040515F">
      <w:pPr>
        <w:rPr>
          <w:rStyle w:val="Hyperlink"/>
        </w:rPr>
      </w:pPr>
      <w:hyperlink r:id="rId62" w:history="1">
        <w:r w:rsidR="0040515F" w:rsidRPr="00A85F89">
          <w:rPr>
            <w:rStyle w:val="Hyperlink"/>
          </w:rPr>
          <w:t>Healthcare Improvement Scotland. The Frailty at the Front Door Collaborative impact report. 2019</w:t>
        </w:r>
      </w:hyperlink>
    </w:p>
    <w:p w14:paraId="2ACBD416" w14:textId="77031FF0" w:rsidR="0040515F" w:rsidRPr="00905169" w:rsidRDefault="0040515F" w:rsidP="00905169">
      <w:pPr>
        <w:pStyle w:val="Heading1"/>
      </w:pPr>
      <w:r w:rsidRPr="00905169">
        <w:rPr>
          <w:rStyle w:val="Heading2Char"/>
          <w:bCs/>
          <w:sz w:val="60"/>
          <w:szCs w:val="28"/>
        </w:rPr>
        <w:lastRenderedPageBreak/>
        <w:t>Primary Driver:</w:t>
      </w:r>
      <w:r w:rsidRPr="00905169">
        <w:t xml:space="preserve"> </w:t>
      </w:r>
      <w:r w:rsidRPr="00905169">
        <w:rPr>
          <w:rStyle w:val="Heading2Char"/>
          <w:bCs/>
          <w:sz w:val="60"/>
          <w:szCs w:val="28"/>
        </w:rPr>
        <w:t>People living with frailty, carers and family members access person-</w:t>
      </w:r>
      <w:r w:rsidR="00905169" w:rsidRPr="00905169">
        <w:rPr>
          <w:rStyle w:val="Heading2Char"/>
          <w:bCs/>
          <w:sz w:val="60"/>
          <w:szCs w:val="28"/>
        </w:rPr>
        <w:t>centered</w:t>
      </w:r>
      <w:r w:rsidRPr="00905169">
        <w:rPr>
          <w:rStyle w:val="Heading2Char"/>
          <w:bCs/>
          <w:sz w:val="60"/>
          <w:szCs w:val="28"/>
        </w:rPr>
        <w:t xml:space="preserve"> health and social care services</w:t>
      </w:r>
    </w:p>
    <w:p w14:paraId="689414C6" w14:textId="77777777" w:rsidR="0040515F" w:rsidRDefault="0040515F" w:rsidP="0040515F">
      <w:pPr>
        <w:pStyle w:val="Heading2"/>
      </w:pPr>
      <w:r>
        <w:t>Secondary driver: Effective care coordination to improve experience of care</w:t>
      </w:r>
    </w:p>
    <w:p w14:paraId="13EDE665" w14:textId="77777777" w:rsidR="0040515F" w:rsidRDefault="0040515F" w:rsidP="0040515F">
      <w:pPr>
        <w:pStyle w:val="Heading3"/>
      </w:pPr>
      <w:r>
        <w:t>Change Ideas:</w:t>
      </w:r>
    </w:p>
    <w:p w14:paraId="28AC6AD6" w14:textId="77777777" w:rsidR="0040515F" w:rsidRDefault="0040515F" w:rsidP="00905169">
      <w:pPr>
        <w:pStyle w:val="Bullets"/>
      </w:pPr>
      <w:r>
        <w:t>Single access point to health and social care services for people living with frailty</w:t>
      </w:r>
    </w:p>
    <w:p w14:paraId="798B6BC8" w14:textId="77777777" w:rsidR="0040515F" w:rsidRDefault="0040515F" w:rsidP="00905169">
      <w:pPr>
        <w:pStyle w:val="Bullets"/>
      </w:pPr>
      <w:r>
        <w:t>Process to support transitions between teams and services</w:t>
      </w:r>
    </w:p>
    <w:p w14:paraId="74B2C1E7" w14:textId="77777777" w:rsidR="0040515F" w:rsidRDefault="0040515F" w:rsidP="00905169">
      <w:pPr>
        <w:pStyle w:val="Bullets"/>
      </w:pPr>
      <w:r>
        <w:t>Use of integrated multidisciplinary and multi-agency team huddles</w:t>
      </w:r>
    </w:p>
    <w:p w14:paraId="08C5AAA4" w14:textId="77777777" w:rsidR="0040515F" w:rsidRPr="00A85F89" w:rsidRDefault="0040515F" w:rsidP="00905169">
      <w:pPr>
        <w:pStyle w:val="Bullets"/>
      </w:pPr>
      <w:r>
        <w:t>Process to share information between teams and services</w:t>
      </w:r>
    </w:p>
    <w:p w14:paraId="22300276" w14:textId="77777777" w:rsidR="0040515F" w:rsidRDefault="0040515F" w:rsidP="0040515F">
      <w:pPr>
        <w:pStyle w:val="Heading3"/>
      </w:pPr>
      <w:r>
        <w:t>Evidence and Guidelines:</w:t>
      </w:r>
    </w:p>
    <w:p w14:paraId="26DB3B24" w14:textId="7C023F8E" w:rsidR="0040515F" w:rsidRDefault="004F5917" w:rsidP="0040515F">
      <w:pPr>
        <w:rPr>
          <w:rStyle w:val="Hyperlink"/>
        </w:rPr>
      </w:pPr>
      <w:hyperlink r:id="rId63" w:history="1">
        <w:r w:rsidR="0040515F">
          <w:rPr>
            <w:rStyle w:val="Hyperlink"/>
          </w:rPr>
          <w:t>Healthcare Improvement Scotland. SIGN Guideline 128:  The SIGN Discharge Document. [online] 2012</w:t>
        </w:r>
      </w:hyperlink>
    </w:p>
    <w:p w14:paraId="7D4D2803" w14:textId="77777777" w:rsidR="00905169" w:rsidRDefault="00905169" w:rsidP="0040515F"/>
    <w:p w14:paraId="4378987D" w14:textId="25F93A8F" w:rsidR="0040515F" w:rsidRDefault="004F5917" w:rsidP="0040515F">
      <w:pPr>
        <w:rPr>
          <w:rStyle w:val="Hyperlink"/>
        </w:rPr>
      </w:pPr>
      <w:hyperlink r:id="rId64" w:history="1">
        <w:r w:rsidR="0040515F">
          <w:rPr>
            <w:rStyle w:val="Hyperlink"/>
          </w:rPr>
          <w:t>NICE Guideline [NG27] Transition between inpatient hospital settings and community or care home settings for adults with social care needs. [online] 2015</w:t>
        </w:r>
      </w:hyperlink>
    </w:p>
    <w:p w14:paraId="654839A4" w14:textId="77777777" w:rsidR="00905169" w:rsidRPr="00A85F89" w:rsidRDefault="00905169" w:rsidP="0040515F"/>
    <w:p w14:paraId="047EC709" w14:textId="07DBE3E4" w:rsidR="0040515F" w:rsidRDefault="004F5917" w:rsidP="0040515F">
      <w:pPr>
        <w:rPr>
          <w:rStyle w:val="Hyperlink"/>
        </w:rPr>
      </w:pPr>
      <w:hyperlink r:id="rId65" w:history="1">
        <w:r w:rsidR="0040515F" w:rsidRPr="00A85F89">
          <w:rPr>
            <w:rStyle w:val="Hyperlink"/>
          </w:rPr>
          <w:t xml:space="preserve">Ran L, </w:t>
        </w:r>
        <w:proofErr w:type="spellStart"/>
        <w:r w:rsidR="0040515F" w:rsidRPr="00A85F89">
          <w:rPr>
            <w:rStyle w:val="Hyperlink"/>
          </w:rPr>
          <w:t>JaiweiG</w:t>
        </w:r>
        <w:proofErr w:type="spellEnd"/>
        <w:r w:rsidR="0040515F" w:rsidRPr="00A85F89">
          <w:rPr>
            <w:rStyle w:val="Hyperlink"/>
          </w:rPr>
          <w:t xml:space="preserve">, </w:t>
        </w:r>
        <w:proofErr w:type="spellStart"/>
        <w:r w:rsidR="0040515F" w:rsidRPr="00A85F89">
          <w:rPr>
            <w:rStyle w:val="Hyperlink"/>
          </w:rPr>
          <w:t>Jibin</w:t>
        </w:r>
        <w:proofErr w:type="spellEnd"/>
        <w:r w:rsidR="0040515F" w:rsidRPr="00A85F89">
          <w:rPr>
            <w:rStyle w:val="Hyperlink"/>
          </w:rPr>
          <w:t xml:space="preserve"> L, Wang G, </w:t>
        </w:r>
        <w:proofErr w:type="spellStart"/>
        <w:r w:rsidR="0040515F" w:rsidRPr="00A85F89">
          <w:rPr>
            <w:rStyle w:val="Hyperlink"/>
          </w:rPr>
          <w:t>Hesketh</w:t>
        </w:r>
        <w:proofErr w:type="spellEnd"/>
        <w:r w:rsidR="0040515F" w:rsidRPr="00A85F89">
          <w:rPr>
            <w:rStyle w:val="Hyperlink"/>
          </w:rPr>
          <w:t xml:space="preserve"> T, Effectiveness of integrating primary healthcare in aftercare for older patients after discharge from tertiary hospitals – a systematic review and meta-analysis. Age and Ageing. 2022; 51(6)</w:t>
        </w:r>
      </w:hyperlink>
    </w:p>
    <w:p w14:paraId="19C264E4" w14:textId="77777777" w:rsidR="00905169" w:rsidRPr="00A85F89" w:rsidRDefault="00905169" w:rsidP="0040515F"/>
    <w:p w14:paraId="0EA64CA9" w14:textId="77777777" w:rsidR="0040515F" w:rsidRDefault="0040515F" w:rsidP="0040515F">
      <w:pPr>
        <w:pStyle w:val="Heading3"/>
      </w:pPr>
      <w:r>
        <w:t>Tools and Resources:</w:t>
      </w:r>
    </w:p>
    <w:p w14:paraId="1CD79F34" w14:textId="762D268E" w:rsidR="0040515F" w:rsidRDefault="004F5917" w:rsidP="0040515F">
      <w:pPr>
        <w:rPr>
          <w:rStyle w:val="Hyperlink"/>
        </w:rPr>
      </w:pPr>
      <w:hyperlink r:id="rId66" w:history="1">
        <w:r w:rsidR="0040515F" w:rsidRPr="00EE3F6B">
          <w:rPr>
            <w:rStyle w:val="Hyperlink"/>
          </w:rPr>
          <w:t>Healthcare Improvement Scotland. Care Co-ordination. [online] 2022</w:t>
        </w:r>
      </w:hyperlink>
    </w:p>
    <w:p w14:paraId="3D2CFF63" w14:textId="77777777" w:rsidR="00905169" w:rsidRPr="00EE3F6B" w:rsidRDefault="00905169" w:rsidP="0040515F"/>
    <w:p w14:paraId="17033D06" w14:textId="63930E22" w:rsidR="0040515F" w:rsidRDefault="004F5917" w:rsidP="0040515F">
      <w:pPr>
        <w:rPr>
          <w:rStyle w:val="Hyperlink"/>
        </w:rPr>
      </w:pPr>
      <w:hyperlink r:id="rId67" w:history="1">
        <w:r w:rsidR="0040515F" w:rsidRPr="00EE3F6B">
          <w:rPr>
            <w:rStyle w:val="Hyperlink"/>
          </w:rPr>
          <w:t>Healthcare Improvement Scotland. Improving planned care pathways toolkit. [online] 2022</w:t>
        </w:r>
      </w:hyperlink>
    </w:p>
    <w:p w14:paraId="1B920B44" w14:textId="77777777" w:rsidR="00905169" w:rsidRPr="00EE3F6B" w:rsidRDefault="00905169" w:rsidP="0040515F"/>
    <w:p w14:paraId="7248CC52" w14:textId="22871EEB" w:rsidR="0040515F" w:rsidRDefault="004F5917" w:rsidP="0040515F">
      <w:pPr>
        <w:rPr>
          <w:rStyle w:val="Hyperlink"/>
        </w:rPr>
      </w:pPr>
      <w:hyperlink r:id="rId68" w:history="1">
        <w:r w:rsidR="0040515F" w:rsidRPr="00EE3F6B">
          <w:rPr>
            <w:rStyle w:val="Hyperlink"/>
          </w:rPr>
          <w:t>Healthcare Improvement Scotland. Frailty and falls assessment and intervention tool. [online] 2020</w:t>
        </w:r>
      </w:hyperlink>
    </w:p>
    <w:p w14:paraId="34B9D3B2" w14:textId="77777777" w:rsidR="00905169" w:rsidRDefault="00905169" w:rsidP="0040515F"/>
    <w:p w14:paraId="6DD34805" w14:textId="77777777" w:rsidR="0040515F" w:rsidRPr="00A85F89" w:rsidRDefault="0040515F" w:rsidP="0040515F"/>
    <w:p w14:paraId="5D7EC6C0" w14:textId="2C89FBAC" w:rsidR="0040515F" w:rsidRPr="00905169" w:rsidRDefault="0040515F" w:rsidP="00905169">
      <w:pPr>
        <w:pStyle w:val="Heading1"/>
      </w:pPr>
      <w:r w:rsidRPr="00905169">
        <w:rPr>
          <w:rStyle w:val="Heading2Char"/>
          <w:bCs/>
          <w:sz w:val="60"/>
          <w:szCs w:val="28"/>
        </w:rPr>
        <w:lastRenderedPageBreak/>
        <w:t>Primary Driver:</w:t>
      </w:r>
      <w:r w:rsidRPr="00905169">
        <w:t xml:space="preserve"> </w:t>
      </w:r>
      <w:r w:rsidRPr="00905169">
        <w:rPr>
          <w:rStyle w:val="Heading2Char"/>
          <w:bCs/>
          <w:sz w:val="60"/>
          <w:szCs w:val="28"/>
        </w:rPr>
        <w:t>People living with frailty, carers and family members access person-</w:t>
      </w:r>
      <w:r w:rsidR="00766497" w:rsidRPr="00905169">
        <w:rPr>
          <w:rStyle w:val="Heading2Char"/>
          <w:bCs/>
          <w:sz w:val="60"/>
          <w:szCs w:val="28"/>
        </w:rPr>
        <w:t>centered</w:t>
      </w:r>
      <w:r w:rsidRPr="00905169">
        <w:rPr>
          <w:rStyle w:val="Heading2Char"/>
          <w:bCs/>
          <w:sz w:val="60"/>
          <w:szCs w:val="28"/>
        </w:rPr>
        <w:t xml:space="preserve"> health and social care services</w:t>
      </w:r>
    </w:p>
    <w:p w14:paraId="639B92FB" w14:textId="77777777" w:rsidR="0040515F" w:rsidRDefault="0040515F" w:rsidP="0040515F">
      <w:pPr>
        <w:pStyle w:val="Heading2"/>
      </w:pPr>
      <w:r>
        <w:t>Secondary driver: Health and social care services are responsive to changes in an individual’s level of frailty</w:t>
      </w:r>
    </w:p>
    <w:p w14:paraId="6262A237" w14:textId="77777777" w:rsidR="0040515F" w:rsidRDefault="0040515F" w:rsidP="0040515F">
      <w:pPr>
        <w:pStyle w:val="Heading3"/>
      </w:pPr>
      <w:r>
        <w:t>Change Ideas:</w:t>
      </w:r>
    </w:p>
    <w:p w14:paraId="7CF5FB8F" w14:textId="77777777" w:rsidR="0040515F" w:rsidRPr="00766497" w:rsidRDefault="0040515F" w:rsidP="00766497">
      <w:pPr>
        <w:pStyle w:val="Bullets"/>
      </w:pPr>
      <w:r w:rsidRPr="00766497">
        <w:t>Use of reliable tools to recognise deterioration in health to prompt holistic assessment</w:t>
      </w:r>
    </w:p>
    <w:p w14:paraId="03C08627" w14:textId="77777777" w:rsidR="0040515F" w:rsidRPr="00766497" w:rsidRDefault="0040515F" w:rsidP="00766497">
      <w:pPr>
        <w:pStyle w:val="Bullets"/>
      </w:pPr>
      <w:r w:rsidRPr="00766497">
        <w:t>Services designed to enable self-referral as circumstances change</w:t>
      </w:r>
    </w:p>
    <w:p w14:paraId="0BE73A8C" w14:textId="77777777" w:rsidR="0040515F" w:rsidRPr="00766497" w:rsidRDefault="0040515F" w:rsidP="00766497">
      <w:pPr>
        <w:pStyle w:val="Bullets"/>
      </w:pPr>
      <w:r w:rsidRPr="00766497">
        <w:t>Development of workforce and work patterns to enable responsive support</w:t>
      </w:r>
    </w:p>
    <w:p w14:paraId="40BDBF10" w14:textId="77777777" w:rsidR="0040515F" w:rsidRPr="00766497" w:rsidRDefault="0040515F" w:rsidP="00766497">
      <w:pPr>
        <w:pStyle w:val="Bullets"/>
      </w:pPr>
      <w:r w:rsidRPr="00766497">
        <w:t>Process in place for regular case reviews</w:t>
      </w:r>
    </w:p>
    <w:p w14:paraId="4A57971D" w14:textId="77777777" w:rsidR="0040515F" w:rsidRDefault="0040515F" w:rsidP="0040515F">
      <w:pPr>
        <w:pStyle w:val="Heading3"/>
      </w:pPr>
      <w:r>
        <w:t>Evidence and Guidelines:</w:t>
      </w:r>
    </w:p>
    <w:p w14:paraId="1D4D0642" w14:textId="5C4D7AE4" w:rsidR="0040515F" w:rsidRDefault="004F5917" w:rsidP="0040515F">
      <w:pPr>
        <w:rPr>
          <w:rStyle w:val="Hyperlink"/>
        </w:rPr>
      </w:pPr>
      <w:hyperlink r:id="rId69" w:history="1">
        <w:r w:rsidR="0040515F">
          <w:rPr>
            <w:rStyle w:val="Hyperlink"/>
          </w:rPr>
          <w:t>International Foundation for Integrated Care. Report of Round Table on Healthy Ageing in Scotland. [online] 2020</w:t>
        </w:r>
      </w:hyperlink>
    </w:p>
    <w:p w14:paraId="23706F65" w14:textId="77777777" w:rsidR="00905169" w:rsidRDefault="00905169" w:rsidP="0040515F"/>
    <w:p w14:paraId="2EF5D9D6" w14:textId="2CAABD6B" w:rsidR="0040515F" w:rsidRDefault="004F5917" w:rsidP="0040515F">
      <w:pPr>
        <w:rPr>
          <w:i/>
          <w:iCs/>
        </w:rPr>
      </w:pPr>
      <w:hyperlink r:id="rId70" w:history="1">
        <w:r w:rsidR="0040515F">
          <w:rPr>
            <w:rStyle w:val="Hyperlink"/>
          </w:rPr>
          <w:t>Healthcare Improvement Scotland. Living well in communities with frailty: Interventions evidence summary. [online] 2018</w:t>
        </w:r>
      </w:hyperlink>
      <w:r w:rsidR="0040515F" w:rsidRPr="003451BC">
        <w:rPr>
          <w:i/>
          <w:iCs/>
        </w:rPr>
        <w:t xml:space="preserve"> </w:t>
      </w:r>
    </w:p>
    <w:p w14:paraId="2D317861" w14:textId="77777777" w:rsidR="00905169" w:rsidRDefault="00905169" w:rsidP="0040515F">
      <w:pPr>
        <w:rPr>
          <w:i/>
          <w:iCs/>
        </w:rPr>
      </w:pPr>
    </w:p>
    <w:p w14:paraId="28B2A1A3" w14:textId="532FB0FF" w:rsidR="0040515F" w:rsidRDefault="004F5917" w:rsidP="0040515F">
      <w:pPr>
        <w:rPr>
          <w:rStyle w:val="Hyperlink"/>
        </w:rPr>
      </w:pPr>
      <w:hyperlink r:id="rId71" w:history="1">
        <w:proofErr w:type="spellStart"/>
        <w:r w:rsidR="0040515F" w:rsidRPr="00140A11">
          <w:rPr>
            <w:rStyle w:val="Hyperlink"/>
          </w:rPr>
          <w:t>O'Caoimh</w:t>
        </w:r>
        <w:proofErr w:type="spellEnd"/>
        <w:r w:rsidR="0040515F" w:rsidRPr="00140A11">
          <w:rPr>
            <w:rStyle w:val="Hyperlink"/>
          </w:rPr>
          <w:t xml:space="preserve"> R, </w:t>
        </w:r>
        <w:proofErr w:type="spellStart"/>
        <w:r w:rsidR="0040515F" w:rsidRPr="00140A11">
          <w:rPr>
            <w:rStyle w:val="Hyperlink"/>
          </w:rPr>
          <w:t>Galluzzo</w:t>
        </w:r>
        <w:proofErr w:type="spellEnd"/>
        <w:r w:rsidR="0040515F" w:rsidRPr="00140A11">
          <w:rPr>
            <w:rStyle w:val="Hyperlink"/>
          </w:rPr>
          <w:t xml:space="preserve"> L, Rodriguez-</w:t>
        </w:r>
        <w:proofErr w:type="spellStart"/>
        <w:r w:rsidR="0040515F" w:rsidRPr="00140A11">
          <w:rPr>
            <w:rStyle w:val="Hyperlink"/>
          </w:rPr>
          <w:t>Laso</w:t>
        </w:r>
        <w:proofErr w:type="spellEnd"/>
        <w:r w:rsidR="0040515F" w:rsidRPr="00140A11">
          <w:rPr>
            <w:rStyle w:val="Hyperlink"/>
          </w:rPr>
          <w:t xml:space="preserve"> A, Van der </w:t>
        </w:r>
        <w:proofErr w:type="spellStart"/>
        <w:r w:rsidR="0040515F" w:rsidRPr="00140A11">
          <w:rPr>
            <w:rStyle w:val="Hyperlink"/>
          </w:rPr>
          <w:t>Heyden</w:t>
        </w:r>
        <w:proofErr w:type="spellEnd"/>
        <w:r w:rsidR="0040515F" w:rsidRPr="00140A11">
          <w:rPr>
            <w:rStyle w:val="Hyperlink"/>
          </w:rPr>
          <w:t xml:space="preserve"> J, </w:t>
        </w:r>
        <w:proofErr w:type="spellStart"/>
        <w:r w:rsidR="0040515F" w:rsidRPr="00140A11">
          <w:rPr>
            <w:rStyle w:val="Hyperlink"/>
          </w:rPr>
          <w:t>Ranhoff</w:t>
        </w:r>
        <w:proofErr w:type="spellEnd"/>
        <w:r w:rsidR="0040515F" w:rsidRPr="00140A11">
          <w:rPr>
            <w:rStyle w:val="Hyperlink"/>
          </w:rPr>
          <w:t xml:space="preserve"> AH, </w:t>
        </w:r>
        <w:proofErr w:type="spellStart"/>
        <w:r w:rsidR="0040515F" w:rsidRPr="00140A11">
          <w:rPr>
            <w:rStyle w:val="Hyperlink"/>
          </w:rPr>
          <w:t>Carcaillon-Bentata</w:t>
        </w:r>
        <w:proofErr w:type="spellEnd"/>
        <w:r w:rsidR="0040515F" w:rsidRPr="00140A11">
          <w:rPr>
            <w:rStyle w:val="Hyperlink"/>
          </w:rPr>
          <w:t xml:space="preserve"> L, et al. Transitions and trajectories in frailty states over time: a systematic review of the European Joint Action ADVANTAGE. </w:t>
        </w:r>
        <w:proofErr w:type="spellStart"/>
        <w:r w:rsidR="0040515F" w:rsidRPr="00140A11">
          <w:rPr>
            <w:rStyle w:val="Hyperlink"/>
          </w:rPr>
          <w:t>Annali</w:t>
        </w:r>
        <w:proofErr w:type="spellEnd"/>
        <w:r w:rsidR="0040515F" w:rsidRPr="00140A11">
          <w:rPr>
            <w:rStyle w:val="Hyperlink"/>
          </w:rPr>
          <w:t xml:space="preserve"> </w:t>
        </w:r>
        <w:proofErr w:type="spellStart"/>
        <w:r w:rsidR="0040515F" w:rsidRPr="00140A11">
          <w:rPr>
            <w:rStyle w:val="Hyperlink"/>
          </w:rPr>
          <w:t>Dell'Istituto</w:t>
        </w:r>
        <w:proofErr w:type="spellEnd"/>
        <w:r w:rsidR="0040515F" w:rsidRPr="00140A11">
          <w:rPr>
            <w:rStyle w:val="Hyperlink"/>
          </w:rPr>
          <w:t xml:space="preserve"> </w:t>
        </w:r>
        <w:proofErr w:type="spellStart"/>
        <w:r w:rsidR="0040515F" w:rsidRPr="00140A11">
          <w:rPr>
            <w:rStyle w:val="Hyperlink"/>
          </w:rPr>
          <w:t>Superiore</w:t>
        </w:r>
        <w:proofErr w:type="spellEnd"/>
        <w:r w:rsidR="0040515F" w:rsidRPr="00140A11">
          <w:rPr>
            <w:rStyle w:val="Hyperlink"/>
          </w:rPr>
          <w:t xml:space="preserve"> di </w:t>
        </w:r>
        <w:proofErr w:type="spellStart"/>
        <w:r w:rsidR="0040515F" w:rsidRPr="00140A11">
          <w:rPr>
            <w:rStyle w:val="Hyperlink"/>
          </w:rPr>
          <w:t>Sanita</w:t>
        </w:r>
        <w:proofErr w:type="spellEnd"/>
        <w:r w:rsidR="0040515F" w:rsidRPr="00140A11">
          <w:rPr>
            <w:rStyle w:val="Hyperlink"/>
          </w:rPr>
          <w:t>. 2018;54(3):246-52.</w:t>
        </w:r>
      </w:hyperlink>
    </w:p>
    <w:p w14:paraId="67A60246" w14:textId="77777777" w:rsidR="00905169" w:rsidRPr="00140A11" w:rsidRDefault="00905169" w:rsidP="0040515F"/>
    <w:p w14:paraId="67EFBB36" w14:textId="77777777" w:rsidR="0040515F" w:rsidRDefault="0040515F" w:rsidP="0040515F">
      <w:pPr>
        <w:pStyle w:val="Heading3"/>
      </w:pPr>
      <w:r>
        <w:t>Tools and Resources:</w:t>
      </w:r>
    </w:p>
    <w:p w14:paraId="72EDEE04" w14:textId="046B3ED9" w:rsidR="0040515F" w:rsidRDefault="004F5917" w:rsidP="0040515F">
      <w:pPr>
        <w:rPr>
          <w:rStyle w:val="Hyperlink"/>
        </w:rPr>
      </w:pPr>
      <w:hyperlink r:id="rId72" w:history="1">
        <w:r w:rsidR="0040515F" w:rsidRPr="003451BC">
          <w:rPr>
            <w:rStyle w:val="Hyperlink"/>
          </w:rPr>
          <w:t>Healthcare Improvement Scotland. Midlothian Health and Social Care Partnership: An HSCP approach to using data to improve the care of people with frailty. [online] 2018</w:t>
        </w:r>
      </w:hyperlink>
    </w:p>
    <w:p w14:paraId="2156B22C" w14:textId="77777777" w:rsidR="00905169" w:rsidRDefault="00905169" w:rsidP="0040515F"/>
    <w:p w14:paraId="2CD102C5" w14:textId="28E81CD6" w:rsidR="0040515F" w:rsidRDefault="004F5917" w:rsidP="0040515F">
      <w:pPr>
        <w:rPr>
          <w:rStyle w:val="Hyperlink"/>
        </w:rPr>
      </w:pPr>
      <w:hyperlink r:id="rId73" w:history="1">
        <w:r w:rsidR="0040515F" w:rsidRPr="003451BC">
          <w:rPr>
            <w:rStyle w:val="Hyperlink"/>
          </w:rPr>
          <w:t>Healthcare Improvement Scotland. Frailty and the Electronic Frailty Index. [online] 2018</w:t>
        </w:r>
      </w:hyperlink>
    </w:p>
    <w:p w14:paraId="6BA71196" w14:textId="77777777" w:rsidR="00905169" w:rsidRPr="003451BC" w:rsidRDefault="00905169" w:rsidP="0040515F"/>
    <w:p w14:paraId="69640805" w14:textId="77777777" w:rsidR="0040515F" w:rsidRDefault="0040515F" w:rsidP="0040515F"/>
    <w:p w14:paraId="3D949A75" w14:textId="77777777" w:rsidR="0040515F" w:rsidRPr="00905169" w:rsidRDefault="0040515F" w:rsidP="00905169">
      <w:pPr>
        <w:pStyle w:val="Heading1"/>
        <w:rPr>
          <w:rStyle w:val="Heading2Char"/>
          <w:bCs/>
          <w:sz w:val="60"/>
          <w:szCs w:val="28"/>
        </w:rPr>
      </w:pPr>
      <w:r w:rsidRPr="00905169">
        <w:rPr>
          <w:rStyle w:val="Heading2Char"/>
          <w:bCs/>
          <w:sz w:val="60"/>
          <w:szCs w:val="28"/>
        </w:rPr>
        <w:lastRenderedPageBreak/>
        <w:t>Primary Driver: Leadership and culture to support integrated working</w:t>
      </w:r>
    </w:p>
    <w:p w14:paraId="08F650E6" w14:textId="77777777" w:rsidR="0040515F" w:rsidRPr="003451BC" w:rsidRDefault="0040515F" w:rsidP="0040515F">
      <w:pPr>
        <w:rPr>
          <w:rFonts w:asciiTheme="majorHAnsi" w:eastAsiaTheme="majorEastAsia" w:hAnsiTheme="majorHAnsi" w:cstheme="majorBidi"/>
          <w:color w:val="005337" w:themeColor="accent1" w:themeShade="BF"/>
          <w:sz w:val="26"/>
          <w:szCs w:val="26"/>
        </w:rPr>
      </w:pPr>
      <w:r>
        <w:rPr>
          <w:rStyle w:val="Heading2Char"/>
        </w:rPr>
        <w:t>Secondary driver: Strategic leadership which supports integrated working</w:t>
      </w:r>
    </w:p>
    <w:p w14:paraId="6C8A4B96" w14:textId="77777777" w:rsidR="0040515F" w:rsidRDefault="0040515F" w:rsidP="0040515F">
      <w:pPr>
        <w:pStyle w:val="Heading3"/>
      </w:pPr>
      <w:r>
        <w:t>Change Ideas:</w:t>
      </w:r>
    </w:p>
    <w:p w14:paraId="1082B700" w14:textId="77777777" w:rsidR="0040515F" w:rsidRDefault="0040515F" w:rsidP="00905169">
      <w:pPr>
        <w:pStyle w:val="Bullets"/>
      </w:pPr>
      <w:r>
        <w:t>Leadership walk-rounds at team, locality and strategic levels</w:t>
      </w:r>
    </w:p>
    <w:p w14:paraId="01B33812" w14:textId="77777777" w:rsidR="0040515F" w:rsidRDefault="0040515F" w:rsidP="00905169">
      <w:pPr>
        <w:pStyle w:val="Bullets"/>
      </w:pPr>
      <w:r>
        <w:t>Strategic frailty leadership network</w:t>
      </w:r>
    </w:p>
    <w:p w14:paraId="537ABF70" w14:textId="77777777" w:rsidR="0040515F" w:rsidRDefault="0040515F" w:rsidP="00905169">
      <w:pPr>
        <w:pStyle w:val="Bullets"/>
      </w:pPr>
      <w:r>
        <w:t>Mechanism to encourage staff feedback</w:t>
      </w:r>
    </w:p>
    <w:p w14:paraId="376C8EB9" w14:textId="27AD326A" w:rsidR="00905169" w:rsidRDefault="0040515F" w:rsidP="00905169">
      <w:pPr>
        <w:pStyle w:val="Bullets"/>
      </w:pPr>
      <w:r>
        <w:t>Development of a shared vision</w:t>
      </w:r>
    </w:p>
    <w:p w14:paraId="3A73CB39" w14:textId="77777777" w:rsidR="00905169" w:rsidRPr="003451BC" w:rsidRDefault="00905169" w:rsidP="00905169">
      <w:pPr>
        <w:pStyle w:val="Bullets"/>
        <w:numPr>
          <w:ilvl w:val="0"/>
          <w:numId w:val="0"/>
        </w:numPr>
      </w:pPr>
    </w:p>
    <w:p w14:paraId="07B2A4F2" w14:textId="77777777" w:rsidR="0040515F" w:rsidRPr="003451BC" w:rsidRDefault="0040515F" w:rsidP="0040515F">
      <w:r>
        <w:rPr>
          <w:rStyle w:val="Heading2Char"/>
        </w:rPr>
        <w:t xml:space="preserve">Secondary driver: Integrated multidisciplinary and multi-agency working </w:t>
      </w:r>
    </w:p>
    <w:p w14:paraId="6B6E7DD3" w14:textId="77777777" w:rsidR="0040515F" w:rsidRDefault="0040515F" w:rsidP="0040515F">
      <w:pPr>
        <w:pStyle w:val="Heading3"/>
      </w:pPr>
      <w:r>
        <w:t>Change Ideas:</w:t>
      </w:r>
    </w:p>
    <w:p w14:paraId="08DE0469" w14:textId="77777777" w:rsidR="0040515F" w:rsidRDefault="0040515F" w:rsidP="00905169">
      <w:pPr>
        <w:pStyle w:val="Bullets"/>
      </w:pPr>
      <w:r>
        <w:t>Processes to enable teams to work together and build trusting relationships</w:t>
      </w:r>
    </w:p>
    <w:p w14:paraId="485BF441" w14:textId="77777777" w:rsidR="0040515F" w:rsidRDefault="0040515F" w:rsidP="00905169">
      <w:pPr>
        <w:pStyle w:val="Bullets"/>
      </w:pPr>
      <w:r>
        <w:t>Use tools to assess readiness for integration</w:t>
      </w:r>
    </w:p>
    <w:p w14:paraId="0AB63FBA" w14:textId="77777777" w:rsidR="0040515F" w:rsidRDefault="0040515F" w:rsidP="00905169">
      <w:pPr>
        <w:pStyle w:val="Bullets"/>
      </w:pPr>
      <w:r>
        <w:t>Integrated huddles across health, social care, third and independent sectors</w:t>
      </w:r>
    </w:p>
    <w:p w14:paraId="0CB77B72" w14:textId="137524F2" w:rsidR="0040515F" w:rsidRDefault="0040515F" w:rsidP="00905169">
      <w:pPr>
        <w:pStyle w:val="Bullets"/>
      </w:pPr>
      <w:r>
        <w:t>Process to share information between teams and services</w:t>
      </w:r>
    </w:p>
    <w:p w14:paraId="10172312" w14:textId="77777777" w:rsidR="00905169" w:rsidRPr="00A85F89" w:rsidRDefault="00905169" w:rsidP="00905169">
      <w:pPr>
        <w:pStyle w:val="Bullets"/>
        <w:numPr>
          <w:ilvl w:val="0"/>
          <w:numId w:val="0"/>
        </w:numPr>
      </w:pPr>
    </w:p>
    <w:p w14:paraId="760772B7" w14:textId="77777777" w:rsidR="0040515F" w:rsidRPr="00A85F89" w:rsidRDefault="0040515F" w:rsidP="0040515F">
      <w:r>
        <w:rPr>
          <w:rStyle w:val="Heading2Char"/>
        </w:rPr>
        <w:t>Secondary driver: Co-producing services with people, families and carers</w:t>
      </w:r>
    </w:p>
    <w:p w14:paraId="16C8E06D" w14:textId="77777777" w:rsidR="0040515F" w:rsidRDefault="0040515F" w:rsidP="0040515F">
      <w:pPr>
        <w:pStyle w:val="Heading3"/>
      </w:pPr>
      <w:r>
        <w:t>Change Ideas:</w:t>
      </w:r>
    </w:p>
    <w:p w14:paraId="33567882" w14:textId="77777777" w:rsidR="0040515F" w:rsidRDefault="0040515F" w:rsidP="00905169">
      <w:pPr>
        <w:pStyle w:val="Bullets"/>
      </w:pPr>
      <w:r>
        <w:t>Involvement of people with lived experience, families and carers in service improvement</w:t>
      </w:r>
    </w:p>
    <w:p w14:paraId="1759F4F0" w14:textId="77777777" w:rsidR="0040515F" w:rsidRDefault="0040515F" w:rsidP="00905169">
      <w:pPr>
        <w:pStyle w:val="Bullets"/>
      </w:pPr>
      <w:r>
        <w:t>Use of recognised frameworks to support lived experience engagement</w:t>
      </w:r>
    </w:p>
    <w:p w14:paraId="71164944" w14:textId="0E151054" w:rsidR="0040515F" w:rsidRDefault="0040515F" w:rsidP="00905169">
      <w:pPr>
        <w:pStyle w:val="Bullets"/>
      </w:pPr>
      <w:r>
        <w:t>Use of feedback to inform service improvement</w:t>
      </w:r>
    </w:p>
    <w:p w14:paraId="59202CDF" w14:textId="6CEAA449" w:rsidR="00905169" w:rsidRDefault="00905169" w:rsidP="00905169">
      <w:pPr>
        <w:pStyle w:val="Bullets"/>
        <w:numPr>
          <w:ilvl w:val="0"/>
          <w:numId w:val="0"/>
        </w:numPr>
      </w:pPr>
    </w:p>
    <w:p w14:paraId="00AD63E8" w14:textId="77777777" w:rsidR="003F1F70" w:rsidRPr="007B0270" w:rsidRDefault="003F1F70" w:rsidP="00905169">
      <w:pPr>
        <w:pStyle w:val="Bullets"/>
        <w:numPr>
          <w:ilvl w:val="0"/>
          <w:numId w:val="0"/>
        </w:numPr>
      </w:pPr>
    </w:p>
    <w:p w14:paraId="7F05AABD" w14:textId="77777777" w:rsidR="0040515F" w:rsidRDefault="0040515F" w:rsidP="0040515F">
      <w:r>
        <w:rPr>
          <w:rStyle w:val="Heading2Char"/>
        </w:rPr>
        <w:lastRenderedPageBreak/>
        <w:t>Secondary driver: Compassionate leadership to promote psychological safety and staff wellbeing</w:t>
      </w:r>
    </w:p>
    <w:p w14:paraId="17740A60" w14:textId="77777777" w:rsidR="0040515F" w:rsidRDefault="0040515F" w:rsidP="0040515F">
      <w:pPr>
        <w:pStyle w:val="Heading3"/>
      </w:pPr>
      <w:r>
        <w:t>Change Ideas:</w:t>
      </w:r>
    </w:p>
    <w:p w14:paraId="59BEC623" w14:textId="77777777" w:rsidR="0040515F" w:rsidRDefault="0040515F" w:rsidP="00905169">
      <w:pPr>
        <w:pStyle w:val="Bullets"/>
      </w:pPr>
      <w:r>
        <w:t>Celebrate success</w:t>
      </w:r>
    </w:p>
    <w:p w14:paraId="06C40E93" w14:textId="77777777" w:rsidR="0040515F" w:rsidRDefault="0040515F" w:rsidP="00905169">
      <w:pPr>
        <w:pStyle w:val="Bullets"/>
      </w:pPr>
      <w:r>
        <w:t>Structured debrief opportunities and 1:1 time</w:t>
      </w:r>
    </w:p>
    <w:p w14:paraId="2A6FD96C" w14:textId="77777777" w:rsidR="0040515F" w:rsidRDefault="0040515F" w:rsidP="00905169">
      <w:pPr>
        <w:pStyle w:val="Bullets"/>
      </w:pPr>
      <w:r>
        <w:t>Clear link to local wellbeing strategies</w:t>
      </w:r>
    </w:p>
    <w:p w14:paraId="1FF4CAAB" w14:textId="116118C7" w:rsidR="0040515F" w:rsidRDefault="0040515F" w:rsidP="00905169">
      <w:pPr>
        <w:pStyle w:val="Bullets"/>
      </w:pPr>
      <w:r>
        <w:t>Learning and development opportunities for health and social care staff</w:t>
      </w:r>
    </w:p>
    <w:p w14:paraId="55003FF1" w14:textId="77777777" w:rsidR="00905169" w:rsidRPr="009E7D13" w:rsidRDefault="00905169" w:rsidP="00905169">
      <w:pPr>
        <w:pStyle w:val="Bullets"/>
        <w:numPr>
          <w:ilvl w:val="0"/>
          <w:numId w:val="0"/>
        </w:numPr>
      </w:pPr>
    </w:p>
    <w:p w14:paraId="0D0FD213" w14:textId="77777777" w:rsidR="0040515F" w:rsidRPr="007B0270" w:rsidRDefault="0040515F" w:rsidP="0040515F">
      <w:r>
        <w:rPr>
          <w:rStyle w:val="Heading2Char"/>
        </w:rPr>
        <w:t>Secondary driver: System for learning</w:t>
      </w:r>
    </w:p>
    <w:p w14:paraId="32FACF1C" w14:textId="77777777" w:rsidR="0040515F" w:rsidRDefault="0040515F" w:rsidP="0040515F">
      <w:pPr>
        <w:pStyle w:val="Heading3"/>
      </w:pPr>
      <w:r>
        <w:t>Change Ideas:</w:t>
      </w:r>
    </w:p>
    <w:p w14:paraId="5AE84574" w14:textId="77777777" w:rsidR="0040515F" w:rsidRDefault="0040515F" w:rsidP="00905169">
      <w:pPr>
        <w:pStyle w:val="Bullets"/>
      </w:pPr>
      <w:r>
        <w:t>Opportunities to share learning locally and nationally</w:t>
      </w:r>
    </w:p>
    <w:p w14:paraId="1BBD5CA4" w14:textId="77777777" w:rsidR="0040515F" w:rsidRDefault="0040515F" w:rsidP="00905169">
      <w:pPr>
        <w:pStyle w:val="Bullets"/>
      </w:pPr>
      <w:r>
        <w:t>Sharing learning through HIS Frailty Learning System</w:t>
      </w:r>
    </w:p>
    <w:p w14:paraId="4A97CFD3" w14:textId="77777777" w:rsidR="0040515F" w:rsidRDefault="0040515F" w:rsidP="00905169">
      <w:pPr>
        <w:pStyle w:val="Bullets"/>
      </w:pPr>
      <w:r>
        <w:t>Quality improvement education for teams</w:t>
      </w:r>
    </w:p>
    <w:p w14:paraId="3D0CC019" w14:textId="2BE223BF" w:rsidR="0040515F" w:rsidRDefault="0040515F" w:rsidP="00905169">
      <w:pPr>
        <w:pStyle w:val="Bullets"/>
      </w:pPr>
      <w:r>
        <w:t>Frailty specific education for MDT and wider team</w:t>
      </w:r>
    </w:p>
    <w:p w14:paraId="1D82200B" w14:textId="6A2D3549" w:rsidR="00905169" w:rsidRDefault="00905169">
      <w:pPr>
        <w:spacing w:line="240" w:lineRule="auto"/>
      </w:pPr>
      <w:r>
        <w:br w:type="page"/>
      </w:r>
    </w:p>
    <w:p w14:paraId="7E08F8BB" w14:textId="687D5012" w:rsidR="0040515F" w:rsidRPr="00905169" w:rsidRDefault="0040515F" w:rsidP="00905169">
      <w:pPr>
        <w:pStyle w:val="Heading1"/>
        <w:rPr>
          <w:rStyle w:val="Heading2Char"/>
          <w:bCs/>
          <w:sz w:val="60"/>
          <w:szCs w:val="28"/>
        </w:rPr>
      </w:pPr>
      <w:r w:rsidRPr="00905169">
        <w:rPr>
          <w:rStyle w:val="Heading2Char"/>
          <w:bCs/>
          <w:sz w:val="60"/>
          <w:szCs w:val="28"/>
        </w:rPr>
        <w:lastRenderedPageBreak/>
        <w:t>Primary Driver: Leadership and culture to support integrated working</w:t>
      </w:r>
    </w:p>
    <w:p w14:paraId="393B2CD3" w14:textId="77777777" w:rsidR="0040515F" w:rsidRPr="003451BC" w:rsidRDefault="0040515F" w:rsidP="0040515F">
      <w:pPr>
        <w:rPr>
          <w:rFonts w:asciiTheme="majorHAnsi" w:eastAsiaTheme="majorEastAsia" w:hAnsiTheme="majorHAnsi" w:cstheme="majorBidi"/>
          <w:color w:val="005337" w:themeColor="accent1" w:themeShade="BF"/>
          <w:sz w:val="26"/>
          <w:szCs w:val="26"/>
        </w:rPr>
      </w:pPr>
      <w:r>
        <w:rPr>
          <w:rStyle w:val="Heading2Char"/>
        </w:rPr>
        <w:t>Secondary driver: Strategic leadership which supports integrated working</w:t>
      </w:r>
    </w:p>
    <w:p w14:paraId="2E335D1D" w14:textId="77777777" w:rsidR="0040515F" w:rsidRDefault="0040515F" w:rsidP="0040515F">
      <w:pPr>
        <w:pStyle w:val="Heading3"/>
      </w:pPr>
      <w:r>
        <w:t>Change Ideas:</w:t>
      </w:r>
    </w:p>
    <w:p w14:paraId="0387FFCD" w14:textId="77777777" w:rsidR="0040515F" w:rsidRDefault="0040515F" w:rsidP="00905169">
      <w:pPr>
        <w:pStyle w:val="Bullets"/>
      </w:pPr>
      <w:r>
        <w:t>Leadership walk-rounds at team, locality and strategic levels</w:t>
      </w:r>
    </w:p>
    <w:p w14:paraId="136CFBEB" w14:textId="77777777" w:rsidR="0040515F" w:rsidRDefault="0040515F" w:rsidP="00905169">
      <w:pPr>
        <w:pStyle w:val="Bullets"/>
      </w:pPr>
      <w:r>
        <w:t>Strategic frailty leadership network</w:t>
      </w:r>
    </w:p>
    <w:p w14:paraId="570932CC" w14:textId="77777777" w:rsidR="0040515F" w:rsidRDefault="0040515F" w:rsidP="00905169">
      <w:pPr>
        <w:pStyle w:val="Bullets"/>
      </w:pPr>
      <w:r>
        <w:t>Mechanism to encourage staff feedback</w:t>
      </w:r>
    </w:p>
    <w:p w14:paraId="16EEA071" w14:textId="77777777" w:rsidR="0040515F" w:rsidRPr="003451BC" w:rsidRDefault="0040515F" w:rsidP="00905169">
      <w:pPr>
        <w:pStyle w:val="Bullets"/>
      </w:pPr>
      <w:r>
        <w:t>Development of a shared vision</w:t>
      </w:r>
    </w:p>
    <w:p w14:paraId="5B8DCAD8" w14:textId="77777777" w:rsidR="0040515F" w:rsidRDefault="0040515F" w:rsidP="0040515F">
      <w:pPr>
        <w:pStyle w:val="Heading3"/>
      </w:pPr>
      <w:r>
        <w:t>Evidence and Guidelines:</w:t>
      </w:r>
    </w:p>
    <w:p w14:paraId="69AB985B" w14:textId="62D39073" w:rsidR="0040515F" w:rsidRDefault="004F5917" w:rsidP="0040515F">
      <w:pPr>
        <w:rPr>
          <w:rStyle w:val="Hyperlink"/>
        </w:rPr>
      </w:pPr>
      <w:hyperlink r:id="rId74" w:history="1">
        <w:r w:rsidR="0040515F" w:rsidRPr="00D32DF0">
          <w:rPr>
            <w:rStyle w:val="Hyperlink"/>
          </w:rPr>
          <w:t xml:space="preserve">Hendry A, </w:t>
        </w:r>
        <w:proofErr w:type="spellStart"/>
        <w:r w:rsidR="0040515F" w:rsidRPr="00D32DF0">
          <w:rPr>
            <w:rStyle w:val="Hyperlink"/>
          </w:rPr>
          <w:t>Carriazo</w:t>
        </w:r>
        <w:proofErr w:type="spellEnd"/>
        <w:r w:rsidR="0040515F" w:rsidRPr="00D32DF0">
          <w:rPr>
            <w:rStyle w:val="Hyperlink"/>
          </w:rPr>
          <w:t xml:space="preserve"> AM, </w:t>
        </w:r>
        <w:proofErr w:type="spellStart"/>
        <w:r w:rsidR="0040515F" w:rsidRPr="00D32DF0">
          <w:rPr>
            <w:rStyle w:val="Hyperlink"/>
          </w:rPr>
          <w:t>Vanhecke</w:t>
        </w:r>
        <w:proofErr w:type="spellEnd"/>
        <w:r w:rsidR="0040515F" w:rsidRPr="00D32DF0">
          <w:rPr>
            <w:rStyle w:val="Hyperlink"/>
          </w:rPr>
          <w:t xml:space="preserve"> E, </w:t>
        </w:r>
        <w:proofErr w:type="spellStart"/>
        <w:r w:rsidR="0040515F" w:rsidRPr="00D32DF0">
          <w:rPr>
            <w:rStyle w:val="Hyperlink"/>
          </w:rPr>
          <w:t>Liew</w:t>
        </w:r>
        <w:proofErr w:type="spellEnd"/>
        <w:r w:rsidR="0040515F" w:rsidRPr="00D32DF0">
          <w:rPr>
            <w:rStyle w:val="Hyperlink"/>
          </w:rPr>
          <w:t xml:space="preserve"> A, </w:t>
        </w:r>
        <w:proofErr w:type="spellStart"/>
        <w:r w:rsidR="0040515F" w:rsidRPr="00D32DF0">
          <w:rPr>
            <w:rStyle w:val="Hyperlink"/>
          </w:rPr>
          <w:t>Hammar</w:t>
        </w:r>
        <w:proofErr w:type="spellEnd"/>
        <w:r w:rsidR="0040515F" w:rsidRPr="00D32DF0">
          <w:rPr>
            <w:rStyle w:val="Hyperlink"/>
          </w:rPr>
          <w:t xml:space="preserve"> T, </w:t>
        </w:r>
        <w:proofErr w:type="spellStart"/>
        <w:r w:rsidR="0040515F" w:rsidRPr="00D32DF0">
          <w:rPr>
            <w:rStyle w:val="Hyperlink"/>
          </w:rPr>
          <w:t>Albaina</w:t>
        </w:r>
        <w:proofErr w:type="spellEnd"/>
        <w:r w:rsidR="0040515F" w:rsidRPr="00D32DF0">
          <w:rPr>
            <w:rStyle w:val="Hyperlink"/>
          </w:rPr>
          <w:t xml:space="preserve"> O. European Guide for integrated models of care for frailty. 2019</w:t>
        </w:r>
      </w:hyperlink>
    </w:p>
    <w:p w14:paraId="69597FFD" w14:textId="77777777" w:rsidR="00905169" w:rsidRDefault="00905169" w:rsidP="0040515F"/>
    <w:p w14:paraId="7700DDBB" w14:textId="7DA2A3CA" w:rsidR="0040515F" w:rsidRDefault="004F5917" w:rsidP="0040515F">
      <w:pPr>
        <w:rPr>
          <w:rStyle w:val="Hyperlink"/>
        </w:rPr>
      </w:pPr>
      <w:hyperlink r:id="rId75" w:history="1">
        <w:r w:rsidR="0040515F" w:rsidRPr="00D32DF0">
          <w:rPr>
            <w:rStyle w:val="Hyperlink"/>
          </w:rPr>
          <w:t xml:space="preserve">Sexton JB, Adair KC, Profit J, Bae J, </w:t>
        </w:r>
        <w:proofErr w:type="spellStart"/>
        <w:r w:rsidR="0040515F" w:rsidRPr="00D32DF0">
          <w:rPr>
            <w:rStyle w:val="Hyperlink"/>
          </w:rPr>
          <w:t>Rehder</w:t>
        </w:r>
        <w:proofErr w:type="spellEnd"/>
        <w:r w:rsidR="0040515F" w:rsidRPr="00D32DF0">
          <w:rPr>
            <w:rStyle w:val="Hyperlink"/>
          </w:rPr>
          <w:t xml:space="preserve"> KJ, Gosselin T, et al. Safety Culture and Workforce Well-being Associations with Positive Leadership </w:t>
        </w:r>
        <w:proofErr w:type="spellStart"/>
        <w:r w:rsidR="0040515F" w:rsidRPr="00D32DF0">
          <w:rPr>
            <w:rStyle w:val="Hyperlink"/>
          </w:rPr>
          <w:t>WalkRounds</w:t>
        </w:r>
        <w:proofErr w:type="spellEnd"/>
        <w:r w:rsidR="0040515F" w:rsidRPr="00D32DF0">
          <w:rPr>
            <w:rStyle w:val="Hyperlink"/>
          </w:rPr>
          <w:t>. The Joint Commission Journal on Quality and Patient Safety. 2021. 47(7):403-411</w:t>
        </w:r>
      </w:hyperlink>
    </w:p>
    <w:p w14:paraId="63727BC2" w14:textId="77777777" w:rsidR="00905169" w:rsidRPr="00D32DF0" w:rsidRDefault="00905169" w:rsidP="0040515F"/>
    <w:p w14:paraId="774746BE" w14:textId="296693E7" w:rsidR="0040515F" w:rsidRDefault="004F5917" w:rsidP="0040515F">
      <w:pPr>
        <w:rPr>
          <w:rStyle w:val="Hyperlink"/>
        </w:rPr>
      </w:pPr>
      <w:hyperlink r:id="rId76" w:history="1">
        <w:r w:rsidR="0040515F">
          <w:rPr>
            <w:rStyle w:val="Hyperlink"/>
          </w:rPr>
          <w:t>The Kings Fund. Making our health and care systems fit for an ageing population. [online] 2014</w:t>
        </w:r>
      </w:hyperlink>
    </w:p>
    <w:p w14:paraId="5F44D132" w14:textId="77777777" w:rsidR="00905169" w:rsidRPr="00D32DF0" w:rsidRDefault="00905169" w:rsidP="0040515F"/>
    <w:p w14:paraId="0471D1F3" w14:textId="7B29A29E" w:rsidR="0040515F" w:rsidRDefault="004F5917" w:rsidP="0040515F">
      <w:pPr>
        <w:rPr>
          <w:rStyle w:val="Hyperlink"/>
        </w:rPr>
      </w:pPr>
      <w:hyperlink r:id="rId77" w:history="1">
        <w:r w:rsidR="0040515F" w:rsidRPr="00D32DF0">
          <w:rPr>
            <w:rStyle w:val="Hyperlink"/>
          </w:rPr>
          <w:t xml:space="preserve">Threapleton DE, Chung RY, Wong SYS, Wong E, Chau P, Woo J, et al. Integrated care for older populations and its implementation facilitators and barriers: A rapid scoping review. </w:t>
        </w:r>
        <w:proofErr w:type="spellStart"/>
        <w:r w:rsidR="0040515F" w:rsidRPr="00D32DF0">
          <w:rPr>
            <w:rStyle w:val="Hyperlink"/>
          </w:rPr>
          <w:t>Int</w:t>
        </w:r>
        <w:proofErr w:type="spellEnd"/>
        <w:r w:rsidR="0040515F" w:rsidRPr="00D32DF0">
          <w:rPr>
            <w:rStyle w:val="Hyperlink"/>
          </w:rPr>
          <w:t xml:space="preserve"> J </w:t>
        </w:r>
        <w:proofErr w:type="spellStart"/>
        <w:r w:rsidR="0040515F" w:rsidRPr="00D32DF0">
          <w:rPr>
            <w:rStyle w:val="Hyperlink"/>
          </w:rPr>
          <w:t>Qual</w:t>
        </w:r>
        <w:proofErr w:type="spellEnd"/>
        <w:r w:rsidR="0040515F" w:rsidRPr="00D32DF0">
          <w:rPr>
            <w:rStyle w:val="Hyperlink"/>
          </w:rPr>
          <w:t xml:space="preserve"> Health Care. 2017;29(3):327-34.</w:t>
        </w:r>
      </w:hyperlink>
    </w:p>
    <w:p w14:paraId="07507878" w14:textId="77777777" w:rsidR="00905169" w:rsidRPr="009E7D13" w:rsidRDefault="00905169" w:rsidP="0040515F"/>
    <w:p w14:paraId="1D90128C" w14:textId="77777777" w:rsidR="0040515F" w:rsidRDefault="0040515F" w:rsidP="0040515F">
      <w:pPr>
        <w:pStyle w:val="Heading3"/>
      </w:pPr>
      <w:r>
        <w:t>Tools and Resources:</w:t>
      </w:r>
    </w:p>
    <w:p w14:paraId="3B245256" w14:textId="75AAC1D7" w:rsidR="0040515F" w:rsidRDefault="004F5917" w:rsidP="0040515F">
      <w:pPr>
        <w:rPr>
          <w:rStyle w:val="Hyperlink"/>
        </w:rPr>
      </w:pPr>
      <w:hyperlink r:id="rId78" w:history="1">
        <w:r w:rsidR="0040515F" w:rsidRPr="00D32DF0">
          <w:rPr>
            <w:rStyle w:val="Hyperlink"/>
          </w:rPr>
          <w:t>Healthcare Improvement Scotland. Leadership walk-rounds and safety conversations webpage. [online] 2021</w:t>
        </w:r>
      </w:hyperlink>
    </w:p>
    <w:p w14:paraId="32DB45CC" w14:textId="77777777" w:rsidR="00905169" w:rsidRDefault="00905169" w:rsidP="0040515F"/>
    <w:p w14:paraId="7B778009" w14:textId="1D74897F" w:rsidR="0040515F" w:rsidRDefault="004F5917" w:rsidP="0040515F">
      <w:pPr>
        <w:rPr>
          <w:rStyle w:val="Hyperlink"/>
        </w:rPr>
      </w:pPr>
      <w:hyperlink r:id="rId79" w:history="1">
        <w:r w:rsidR="0040515F" w:rsidRPr="00D32DF0">
          <w:rPr>
            <w:rStyle w:val="Hyperlink"/>
          </w:rPr>
          <w:t>Institute for Healthcare Improvement. Patient safety leadership walk-rounds. [online] 2022 (note requires IHI login)</w:t>
        </w:r>
      </w:hyperlink>
    </w:p>
    <w:p w14:paraId="1ACB99F1" w14:textId="77777777" w:rsidR="00905169" w:rsidRDefault="00905169" w:rsidP="0040515F"/>
    <w:p w14:paraId="3277CE75" w14:textId="77777777" w:rsidR="0040515F" w:rsidRPr="00D32DF0" w:rsidRDefault="004F5917" w:rsidP="0040515F">
      <w:hyperlink r:id="rId80" w:history="1">
        <w:r w:rsidR="0040515F" w:rsidRPr="00D32DF0">
          <w:rPr>
            <w:rStyle w:val="Hyperlink"/>
          </w:rPr>
          <w:t>Healthcare Improvement Scotland. Strategic planning: good practice framework. 2019</w:t>
        </w:r>
      </w:hyperlink>
    </w:p>
    <w:p w14:paraId="3D54D3F3" w14:textId="0D4C4B98" w:rsidR="0040515F" w:rsidRPr="00905169" w:rsidRDefault="0040515F" w:rsidP="00905169">
      <w:pPr>
        <w:pStyle w:val="Heading1"/>
        <w:rPr>
          <w:rStyle w:val="Heading2Char"/>
          <w:bCs/>
          <w:sz w:val="60"/>
          <w:szCs w:val="28"/>
        </w:rPr>
      </w:pPr>
      <w:r w:rsidRPr="00905169">
        <w:rPr>
          <w:rStyle w:val="Heading2Char"/>
          <w:bCs/>
          <w:sz w:val="60"/>
          <w:szCs w:val="28"/>
        </w:rPr>
        <w:lastRenderedPageBreak/>
        <w:t>Primary Driver: Leadership and culture to support integrated working</w:t>
      </w:r>
    </w:p>
    <w:p w14:paraId="7A53F527" w14:textId="77777777" w:rsidR="0040515F" w:rsidRPr="003451BC" w:rsidRDefault="0040515F" w:rsidP="0040515F">
      <w:r>
        <w:rPr>
          <w:rStyle w:val="Heading2Char"/>
        </w:rPr>
        <w:t xml:space="preserve">Secondary driver: Integrated multidisciplinary and multi-agency working </w:t>
      </w:r>
    </w:p>
    <w:p w14:paraId="01F0DE3F" w14:textId="77777777" w:rsidR="0040515F" w:rsidRDefault="0040515F" w:rsidP="0040515F">
      <w:pPr>
        <w:pStyle w:val="Heading3"/>
      </w:pPr>
      <w:r>
        <w:t>Change Ideas:</w:t>
      </w:r>
    </w:p>
    <w:p w14:paraId="108ABAC8" w14:textId="77777777" w:rsidR="0040515F" w:rsidRDefault="0040515F" w:rsidP="00905169">
      <w:pPr>
        <w:pStyle w:val="Bullets"/>
      </w:pPr>
      <w:r>
        <w:t>Processes to enable teams to work together and build trusting relationships</w:t>
      </w:r>
    </w:p>
    <w:p w14:paraId="352C3E5C" w14:textId="77777777" w:rsidR="0040515F" w:rsidRDefault="0040515F" w:rsidP="00905169">
      <w:pPr>
        <w:pStyle w:val="Bullets"/>
      </w:pPr>
      <w:r>
        <w:t>Use tools to assess readiness for integration</w:t>
      </w:r>
    </w:p>
    <w:p w14:paraId="7D6126A3" w14:textId="77777777" w:rsidR="0040515F" w:rsidRDefault="0040515F" w:rsidP="00905169">
      <w:pPr>
        <w:pStyle w:val="Bullets"/>
      </w:pPr>
      <w:r>
        <w:t>Integrated huddles across health, social care, third and independent sectors</w:t>
      </w:r>
    </w:p>
    <w:p w14:paraId="1314258B" w14:textId="77777777" w:rsidR="0040515F" w:rsidRPr="00A85F89" w:rsidRDefault="0040515F" w:rsidP="00905169">
      <w:pPr>
        <w:pStyle w:val="Bullets"/>
      </w:pPr>
      <w:r>
        <w:t>Process to share information between teams and services</w:t>
      </w:r>
    </w:p>
    <w:p w14:paraId="06F0EF63" w14:textId="77777777" w:rsidR="0040515F" w:rsidRDefault="0040515F" w:rsidP="0040515F">
      <w:pPr>
        <w:pStyle w:val="Heading3"/>
      </w:pPr>
      <w:r>
        <w:t>Evidence and Guidelines:</w:t>
      </w:r>
    </w:p>
    <w:p w14:paraId="641C4AAE" w14:textId="2668A741" w:rsidR="0040515F" w:rsidRDefault="004F5917" w:rsidP="0040515F">
      <w:hyperlink r:id="rId81" w:history="1">
        <w:r w:rsidR="0040515F" w:rsidRPr="00140A11">
          <w:rPr>
            <w:rStyle w:val="Hyperlink"/>
          </w:rPr>
          <w:t>The British Geriatric Society, Integrated care for older people with frailty. [online] 2016</w:t>
        </w:r>
      </w:hyperlink>
    </w:p>
    <w:p w14:paraId="17E525FB" w14:textId="77777777" w:rsidR="00905169" w:rsidRPr="00F246C1" w:rsidRDefault="00905169" w:rsidP="0040515F"/>
    <w:p w14:paraId="2C69EB60" w14:textId="639803AD" w:rsidR="0040515F" w:rsidRDefault="004F5917" w:rsidP="0040515F">
      <w:pPr>
        <w:rPr>
          <w:rStyle w:val="Hyperlink"/>
        </w:rPr>
      </w:pPr>
      <w:hyperlink r:id="rId82" w:history="1">
        <w:r w:rsidR="0040515F" w:rsidRPr="00170025">
          <w:rPr>
            <w:rStyle w:val="Hyperlink"/>
          </w:rPr>
          <w:t xml:space="preserve">Franklin BJ, Gandhi TK, Bates DW, </w:t>
        </w:r>
        <w:proofErr w:type="spellStart"/>
        <w:r w:rsidR="0040515F" w:rsidRPr="00170025">
          <w:rPr>
            <w:rStyle w:val="Hyperlink"/>
          </w:rPr>
          <w:t>Huancahuari</w:t>
        </w:r>
        <w:proofErr w:type="spellEnd"/>
        <w:r w:rsidR="0040515F" w:rsidRPr="00170025">
          <w:rPr>
            <w:rStyle w:val="Hyperlink"/>
          </w:rPr>
          <w:t xml:space="preserve"> N, Morris CA, Pearson M, Bass MB, </w:t>
        </w:r>
        <w:proofErr w:type="spellStart"/>
        <w:r w:rsidR="0040515F" w:rsidRPr="00170025">
          <w:rPr>
            <w:rStyle w:val="Hyperlink"/>
          </w:rPr>
          <w:t>Goralnick</w:t>
        </w:r>
        <w:proofErr w:type="spellEnd"/>
        <w:r w:rsidR="0040515F" w:rsidRPr="00170025">
          <w:rPr>
            <w:rStyle w:val="Hyperlink"/>
          </w:rPr>
          <w:t xml:space="preserve"> E. Impact of multidisciplinary team huddles on patient safety: a systematic review and proposed taxonomy. BMJ Quality &amp; Safety. 2020;29:1-2</w:t>
        </w:r>
      </w:hyperlink>
    </w:p>
    <w:p w14:paraId="59D1DD76" w14:textId="77777777" w:rsidR="00905169" w:rsidRDefault="00905169" w:rsidP="0040515F">
      <w:pPr>
        <w:rPr>
          <w:rStyle w:val="Hyperlink"/>
        </w:rPr>
      </w:pPr>
    </w:p>
    <w:p w14:paraId="76778682" w14:textId="77777777" w:rsidR="0040515F" w:rsidRPr="00140A11" w:rsidRDefault="0040515F" w:rsidP="0040515F">
      <w:pPr>
        <w:rPr>
          <w:rStyle w:val="Hyperlink"/>
        </w:rPr>
      </w:pPr>
      <w:r>
        <w:fldChar w:fldCharType="begin"/>
      </w:r>
      <w:r>
        <w:instrText xml:space="preserve"> HYPERLINK "https://bmjopen.bmj.com/content/9/11/e030687" </w:instrText>
      </w:r>
      <w:r>
        <w:fldChar w:fldCharType="separate"/>
      </w:r>
      <w:proofErr w:type="spellStart"/>
      <w:r w:rsidRPr="00140A11">
        <w:rPr>
          <w:rStyle w:val="Hyperlink"/>
        </w:rPr>
        <w:t>Sempe</w:t>
      </w:r>
      <w:proofErr w:type="spellEnd"/>
      <w:r w:rsidRPr="00140A11">
        <w:rPr>
          <w:rStyle w:val="Hyperlink"/>
        </w:rPr>
        <w:t xml:space="preserve"> L, Billings J, Lloyd-Sherlock P. Multidisciplinary interventions for reducing the avoidable displacement from home of frail older people: a systematic review. BMJ Open. 2019;9(11):e030687.</w:t>
      </w:r>
    </w:p>
    <w:p w14:paraId="25C124B9" w14:textId="77777777" w:rsidR="00766497" w:rsidRDefault="0040515F" w:rsidP="0040515F">
      <w:pPr>
        <w:pStyle w:val="Heading3"/>
        <w:rPr>
          <w:rFonts w:eastAsiaTheme="minorHAnsi" w:cstheme="minorBidi"/>
          <w:color w:val="auto"/>
          <w:sz w:val="22"/>
        </w:rPr>
      </w:pPr>
      <w:r>
        <w:rPr>
          <w:rFonts w:eastAsiaTheme="minorHAnsi" w:cstheme="minorBidi"/>
          <w:color w:val="auto"/>
          <w:sz w:val="22"/>
        </w:rPr>
        <w:fldChar w:fldCharType="end"/>
      </w:r>
    </w:p>
    <w:p w14:paraId="627011C0" w14:textId="084A4EE4" w:rsidR="0040515F" w:rsidRDefault="0040515F" w:rsidP="0040515F">
      <w:pPr>
        <w:pStyle w:val="Heading3"/>
      </w:pPr>
      <w:r>
        <w:t>Tools and Resources:</w:t>
      </w:r>
    </w:p>
    <w:p w14:paraId="0065DB94" w14:textId="5EFF1AFF" w:rsidR="0040515F" w:rsidRDefault="004F5917" w:rsidP="0040515F">
      <w:pPr>
        <w:rPr>
          <w:rStyle w:val="Hyperlink"/>
        </w:rPr>
      </w:pPr>
      <w:hyperlink r:id="rId83" w:history="1">
        <w:r w:rsidR="0040515F" w:rsidRPr="00170025">
          <w:rPr>
            <w:rStyle w:val="Hyperlink"/>
          </w:rPr>
          <w:t xml:space="preserve">Scaling Integrated Care in Context. SCIROCCO </w:t>
        </w:r>
        <w:proofErr w:type="spellStart"/>
        <w:r w:rsidR="0040515F" w:rsidRPr="00170025">
          <w:rPr>
            <w:rStyle w:val="Hyperlink"/>
          </w:rPr>
          <w:t>self assessment</w:t>
        </w:r>
        <w:proofErr w:type="spellEnd"/>
        <w:r w:rsidR="0040515F" w:rsidRPr="00170025">
          <w:rPr>
            <w:rStyle w:val="Hyperlink"/>
          </w:rPr>
          <w:t xml:space="preserve"> tool. [online] 2016</w:t>
        </w:r>
      </w:hyperlink>
    </w:p>
    <w:p w14:paraId="7BBB8E50" w14:textId="77777777" w:rsidR="00766497" w:rsidRDefault="00766497" w:rsidP="0040515F"/>
    <w:p w14:paraId="5EA574A9" w14:textId="2801429C" w:rsidR="0040515F" w:rsidRDefault="004F5917" w:rsidP="0040515F">
      <w:pPr>
        <w:rPr>
          <w:rStyle w:val="Hyperlink"/>
        </w:rPr>
      </w:pPr>
      <w:hyperlink r:id="rId84" w:history="1">
        <w:r w:rsidR="0040515F" w:rsidRPr="00170025">
          <w:rPr>
            <w:rStyle w:val="Hyperlink"/>
          </w:rPr>
          <w:t>Healthcare Improvement Scotland. Fife health and Social Care Partnership: The community health and wellbeing hub model in Fife case study. [online] 2022</w:t>
        </w:r>
      </w:hyperlink>
    </w:p>
    <w:p w14:paraId="53651ABC" w14:textId="77777777" w:rsidR="00766497" w:rsidRDefault="00766497" w:rsidP="0040515F">
      <w:pPr>
        <w:rPr>
          <w:rStyle w:val="Hyperlink"/>
        </w:rPr>
      </w:pPr>
    </w:p>
    <w:p w14:paraId="0C796492" w14:textId="77777777" w:rsidR="0040515F" w:rsidRPr="00170025" w:rsidRDefault="004F5917" w:rsidP="0040515F">
      <w:hyperlink r:id="rId85" w:history="1">
        <w:r w:rsidR="0040515F" w:rsidRPr="005A1A97">
          <w:rPr>
            <w:rStyle w:val="Hyperlink"/>
          </w:rPr>
          <w:t>Healthcare Improvement Scotland. Multidisciplinary team meeting (MDT) Guidance. [online]</w:t>
        </w:r>
        <w:r w:rsidR="0040515F" w:rsidRPr="005A1A97">
          <w:rPr>
            <w:rStyle w:val="Hyperlink"/>
            <w:lang w:val="it-IT"/>
          </w:rPr>
          <w:t xml:space="preserve"> 2019</w:t>
        </w:r>
      </w:hyperlink>
      <w:r w:rsidR="0040515F" w:rsidRPr="005A1A97">
        <w:rPr>
          <w:lang w:val="it-IT"/>
        </w:rPr>
        <w:t xml:space="preserve"> </w:t>
      </w:r>
    </w:p>
    <w:p w14:paraId="2813E97E" w14:textId="77777777" w:rsidR="0040515F" w:rsidRPr="00170025" w:rsidRDefault="0040515F" w:rsidP="0040515F"/>
    <w:p w14:paraId="1EF13FF2" w14:textId="77777777" w:rsidR="0040515F" w:rsidRPr="00766497" w:rsidRDefault="0040515F" w:rsidP="00766497">
      <w:pPr>
        <w:pStyle w:val="Heading1"/>
        <w:rPr>
          <w:rStyle w:val="Heading2Char"/>
          <w:bCs/>
          <w:sz w:val="60"/>
          <w:szCs w:val="28"/>
        </w:rPr>
      </w:pPr>
      <w:r w:rsidRPr="00766497">
        <w:rPr>
          <w:rStyle w:val="Heading2Char"/>
          <w:bCs/>
          <w:sz w:val="60"/>
          <w:szCs w:val="28"/>
        </w:rPr>
        <w:lastRenderedPageBreak/>
        <w:t>Primary Driver: Leadership and culture to support integrated working</w:t>
      </w:r>
    </w:p>
    <w:p w14:paraId="282EF118" w14:textId="77777777" w:rsidR="0040515F" w:rsidRPr="00A85F89" w:rsidRDefault="0040515F" w:rsidP="0040515F">
      <w:r>
        <w:rPr>
          <w:rStyle w:val="Heading2Char"/>
        </w:rPr>
        <w:t>Secondary driver: Co-producing services with people, families and carers</w:t>
      </w:r>
    </w:p>
    <w:p w14:paraId="2BE3F8D1" w14:textId="77777777" w:rsidR="0040515F" w:rsidRDefault="0040515F" w:rsidP="0040515F">
      <w:pPr>
        <w:pStyle w:val="Heading3"/>
      </w:pPr>
      <w:r>
        <w:t>Change Ideas:</w:t>
      </w:r>
    </w:p>
    <w:p w14:paraId="63CD2E42" w14:textId="77777777" w:rsidR="0040515F" w:rsidRDefault="0040515F" w:rsidP="00766497">
      <w:pPr>
        <w:pStyle w:val="Bullets"/>
      </w:pPr>
      <w:r>
        <w:t>Involvement of people with lived experience, families and carers in service improvement</w:t>
      </w:r>
    </w:p>
    <w:p w14:paraId="51748CFE" w14:textId="77777777" w:rsidR="0040515F" w:rsidRDefault="0040515F" w:rsidP="00766497">
      <w:pPr>
        <w:pStyle w:val="Bullets"/>
      </w:pPr>
      <w:r>
        <w:t>Use of recognised frameworks to support lived experience engagement</w:t>
      </w:r>
    </w:p>
    <w:p w14:paraId="7F51BF24" w14:textId="77777777" w:rsidR="0040515F" w:rsidRPr="007B0270" w:rsidRDefault="0040515F" w:rsidP="00766497">
      <w:pPr>
        <w:pStyle w:val="Bullets"/>
      </w:pPr>
      <w:r>
        <w:t>Use of feedback to inform service improvement</w:t>
      </w:r>
    </w:p>
    <w:p w14:paraId="7E1EC43B" w14:textId="77777777" w:rsidR="0040515F" w:rsidRDefault="0040515F" w:rsidP="0040515F">
      <w:pPr>
        <w:pStyle w:val="Heading3"/>
      </w:pPr>
      <w:r>
        <w:t>Evidence and Guidelines:</w:t>
      </w:r>
    </w:p>
    <w:p w14:paraId="7D5B0AE2" w14:textId="757826E1" w:rsidR="0040515F" w:rsidRDefault="004F5917" w:rsidP="0040515F">
      <w:pPr>
        <w:rPr>
          <w:rStyle w:val="Hyperlink"/>
        </w:rPr>
      </w:pPr>
      <w:hyperlink r:id="rId86" w:history="1">
        <w:r w:rsidR="0040515F" w:rsidRPr="005A1A97">
          <w:rPr>
            <w:rStyle w:val="Hyperlink"/>
          </w:rPr>
          <w:t xml:space="preserve">O’Donnell D, </w:t>
        </w:r>
        <w:proofErr w:type="spellStart"/>
        <w:r w:rsidR="0040515F" w:rsidRPr="005A1A97">
          <w:rPr>
            <w:rStyle w:val="Hyperlink"/>
          </w:rPr>
          <w:t>Ní</w:t>
        </w:r>
        <w:proofErr w:type="spellEnd"/>
        <w:r w:rsidR="0040515F" w:rsidRPr="005A1A97">
          <w:rPr>
            <w:rStyle w:val="Hyperlink"/>
          </w:rPr>
          <w:t xml:space="preserve"> </w:t>
        </w:r>
        <w:proofErr w:type="spellStart"/>
        <w:r w:rsidR="0040515F" w:rsidRPr="005A1A97">
          <w:rPr>
            <w:rStyle w:val="Hyperlink"/>
          </w:rPr>
          <w:t>Shé</w:t>
        </w:r>
        <w:proofErr w:type="spellEnd"/>
        <w:r w:rsidR="0040515F" w:rsidRPr="005A1A97">
          <w:rPr>
            <w:rStyle w:val="Hyperlink"/>
          </w:rPr>
          <w:t xml:space="preserve"> E, McCarthy, Thornton S, Doran T, Smith F, et al. Enabling public, patient and practitioner involvement in co-designing frailty pathways in the acute care setting. BMC Health Services Research. 2019. 19:797</w:t>
        </w:r>
      </w:hyperlink>
    </w:p>
    <w:p w14:paraId="1D78850B" w14:textId="77777777" w:rsidR="00766497" w:rsidRDefault="00766497" w:rsidP="0040515F"/>
    <w:p w14:paraId="28BD7F42" w14:textId="531DF40E" w:rsidR="0040515F" w:rsidRDefault="004F5917" w:rsidP="0040515F">
      <w:pPr>
        <w:rPr>
          <w:rStyle w:val="Hyperlink"/>
        </w:rPr>
      </w:pPr>
      <w:hyperlink r:id="rId87" w:history="1">
        <w:r w:rsidR="0040515F" w:rsidRPr="00170025">
          <w:rPr>
            <w:rStyle w:val="Hyperlink"/>
          </w:rPr>
          <w:t xml:space="preserve">Sadler E, </w:t>
        </w:r>
        <w:proofErr w:type="spellStart"/>
        <w:r w:rsidR="0040515F" w:rsidRPr="00170025">
          <w:rPr>
            <w:rStyle w:val="Hyperlink"/>
          </w:rPr>
          <w:t>Potterton</w:t>
        </w:r>
        <w:proofErr w:type="spellEnd"/>
        <w:r w:rsidR="0040515F" w:rsidRPr="00170025">
          <w:rPr>
            <w:rStyle w:val="Hyperlink"/>
          </w:rPr>
          <w:t xml:space="preserve"> V, Anderson R, </w:t>
        </w:r>
        <w:proofErr w:type="spellStart"/>
        <w:r w:rsidR="0040515F" w:rsidRPr="00170025">
          <w:rPr>
            <w:rStyle w:val="Hyperlink"/>
          </w:rPr>
          <w:t>Khadjesari</w:t>
        </w:r>
        <w:proofErr w:type="spellEnd"/>
        <w:r w:rsidR="0040515F" w:rsidRPr="00170025">
          <w:rPr>
            <w:rStyle w:val="Hyperlink"/>
          </w:rPr>
          <w:t xml:space="preserve"> Z, Sheehan K, Butt F, et al. Service user, </w:t>
        </w:r>
        <w:proofErr w:type="spellStart"/>
        <w:r w:rsidR="0040515F" w:rsidRPr="00170025">
          <w:rPr>
            <w:rStyle w:val="Hyperlink"/>
          </w:rPr>
          <w:t>carer</w:t>
        </w:r>
        <w:proofErr w:type="spellEnd"/>
        <w:r w:rsidR="0040515F" w:rsidRPr="00170025">
          <w:rPr>
            <w:rStyle w:val="Hyperlink"/>
          </w:rPr>
          <w:t xml:space="preserve"> and provider perspectives on integrated care for older people with frailty, and factors perceived to facilitate and hinder implementation: A systematic review and narrative synthesis. </w:t>
        </w:r>
        <w:proofErr w:type="spellStart"/>
        <w:r w:rsidR="0040515F" w:rsidRPr="00170025">
          <w:rPr>
            <w:rStyle w:val="Hyperlink"/>
          </w:rPr>
          <w:t>PLoS</w:t>
        </w:r>
        <w:proofErr w:type="spellEnd"/>
        <w:r w:rsidR="0040515F" w:rsidRPr="00170025">
          <w:rPr>
            <w:rStyle w:val="Hyperlink"/>
          </w:rPr>
          <w:t xml:space="preserve"> One. 2019;14(5):e0216488.</w:t>
        </w:r>
      </w:hyperlink>
    </w:p>
    <w:p w14:paraId="3F289401" w14:textId="77777777" w:rsidR="00766497" w:rsidRPr="00170025" w:rsidRDefault="00766497" w:rsidP="0040515F"/>
    <w:p w14:paraId="08C7C3E6" w14:textId="77777777" w:rsidR="0040515F" w:rsidRDefault="0040515F" w:rsidP="0040515F">
      <w:pPr>
        <w:pStyle w:val="Heading3"/>
      </w:pPr>
      <w:r>
        <w:t>Tools and Resources:</w:t>
      </w:r>
    </w:p>
    <w:p w14:paraId="72B2F584" w14:textId="1AFC8997" w:rsidR="0040515F" w:rsidRDefault="004F5917" w:rsidP="0040515F">
      <w:pPr>
        <w:rPr>
          <w:rStyle w:val="Hyperlink"/>
        </w:rPr>
      </w:pPr>
      <w:hyperlink r:id="rId88" w:history="1">
        <w:r w:rsidR="0040515F" w:rsidRPr="00170025">
          <w:rPr>
            <w:rStyle w:val="Hyperlink"/>
          </w:rPr>
          <w:t>Healthcare Improvement Scotland. Community led models: innovation in health and social care report. [online] 2021</w:t>
        </w:r>
      </w:hyperlink>
    </w:p>
    <w:p w14:paraId="65371CA0" w14:textId="77777777" w:rsidR="00766497" w:rsidRPr="00170025" w:rsidRDefault="00766497" w:rsidP="0040515F"/>
    <w:p w14:paraId="5681B42D" w14:textId="7C9CBE74" w:rsidR="0040515F" w:rsidRDefault="004F5917" w:rsidP="0040515F">
      <w:pPr>
        <w:rPr>
          <w:rStyle w:val="Hyperlink"/>
        </w:rPr>
      </w:pPr>
      <w:hyperlink r:id="rId89" w:history="1">
        <w:r w:rsidR="0040515F" w:rsidRPr="00170025">
          <w:rPr>
            <w:rStyle w:val="Hyperlink"/>
          </w:rPr>
          <w:t>Healthcare Improvement Scotland. Care Experience Improvement Model (CEIM) webpage. [online] 2021</w:t>
        </w:r>
      </w:hyperlink>
    </w:p>
    <w:p w14:paraId="244369C5" w14:textId="77777777" w:rsidR="00766497" w:rsidRPr="00170025" w:rsidRDefault="00766497" w:rsidP="0040515F"/>
    <w:p w14:paraId="48E9F97D" w14:textId="2F05B542" w:rsidR="0040515F" w:rsidRDefault="004F5917" w:rsidP="0040515F">
      <w:pPr>
        <w:rPr>
          <w:rStyle w:val="Hyperlink"/>
        </w:rPr>
      </w:pPr>
      <w:hyperlink r:id="rId90" w:history="1">
        <w:r w:rsidR="0040515F" w:rsidRPr="00170025">
          <w:rPr>
            <w:rStyle w:val="Hyperlink"/>
          </w:rPr>
          <w:t>Healthcare Improvement Scotland. Experienced Based Co-design webpage. [online] 2021</w:t>
        </w:r>
      </w:hyperlink>
    </w:p>
    <w:p w14:paraId="090766B1" w14:textId="77777777" w:rsidR="00766497" w:rsidRPr="00170025" w:rsidRDefault="00766497" w:rsidP="0040515F"/>
    <w:p w14:paraId="531513C4" w14:textId="7101A9C3" w:rsidR="0040515F" w:rsidRPr="00D32DF0" w:rsidRDefault="004F5917" w:rsidP="0040515F">
      <w:hyperlink r:id="rId91" w:history="1">
        <w:r w:rsidR="0040515F" w:rsidRPr="00170025">
          <w:rPr>
            <w:rStyle w:val="Hyperlink"/>
          </w:rPr>
          <w:t>Healthcare Improvement Scotland. Person-</w:t>
        </w:r>
        <w:r w:rsidR="00A373D1" w:rsidRPr="00170025">
          <w:rPr>
            <w:rStyle w:val="Hyperlink"/>
          </w:rPr>
          <w:t>centered</w:t>
        </w:r>
        <w:r w:rsidR="0040515F" w:rsidRPr="00170025">
          <w:rPr>
            <w:rStyle w:val="Hyperlink"/>
          </w:rPr>
          <w:t xml:space="preserve"> Design and Improvement Programme webpage. [online] 2021</w:t>
        </w:r>
      </w:hyperlink>
    </w:p>
    <w:p w14:paraId="6AA41A7F" w14:textId="77777777" w:rsidR="0040515F" w:rsidRPr="00766497" w:rsidRDefault="0040515F" w:rsidP="00766497">
      <w:pPr>
        <w:pStyle w:val="Heading1"/>
        <w:rPr>
          <w:rStyle w:val="Heading2Char"/>
          <w:bCs/>
          <w:sz w:val="60"/>
          <w:szCs w:val="28"/>
        </w:rPr>
      </w:pPr>
      <w:r w:rsidRPr="00766497">
        <w:rPr>
          <w:rStyle w:val="Heading2Char"/>
          <w:bCs/>
          <w:sz w:val="60"/>
          <w:szCs w:val="28"/>
        </w:rPr>
        <w:lastRenderedPageBreak/>
        <w:t>Primary Driver: Leadership and culture to support integrated working</w:t>
      </w:r>
    </w:p>
    <w:p w14:paraId="3499613D" w14:textId="77777777" w:rsidR="0040515F" w:rsidRDefault="0040515F" w:rsidP="0040515F">
      <w:r>
        <w:rPr>
          <w:rStyle w:val="Heading2Char"/>
        </w:rPr>
        <w:t>Secondary driver: Compassionate leadership to promote psychological safety and staff wellbeing</w:t>
      </w:r>
    </w:p>
    <w:p w14:paraId="7B343899" w14:textId="77777777" w:rsidR="0040515F" w:rsidRDefault="0040515F" w:rsidP="0040515F">
      <w:pPr>
        <w:pStyle w:val="Heading3"/>
      </w:pPr>
      <w:r>
        <w:t>Change Ideas:</w:t>
      </w:r>
    </w:p>
    <w:p w14:paraId="1D6C44D0" w14:textId="77777777" w:rsidR="0040515F" w:rsidRDefault="0040515F" w:rsidP="00766497">
      <w:pPr>
        <w:pStyle w:val="Bullets"/>
      </w:pPr>
      <w:r>
        <w:t>Celebrate success</w:t>
      </w:r>
    </w:p>
    <w:p w14:paraId="5D98A385" w14:textId="77777777" w:rsidR="0040515F" w:rsidRDefault="0040515F" w:rsidP="00766497">
      <w:pPr>
        <w:pStyle w:val="Bullets"/>
      </w:pPr>
      <w:r>
        <w:t>Structured debrief opportunities and 1:1 time</w:t>
      </w:r>
    </w:p>
    <w:p w14:paraId="43C61BDA" w14:textId="77777777" w:rsidR="0040515F" w:rsidRDefault="0040515F" w:rsidP="00766497">
      <w:pPr>
        <w:pStyle w:val="Bullets"/>
      </w:pPr>
      <w:r>
        <w:t>Clear link to local wellbeing strategies</w:t>
      </w:r>
    </w:p>
    <w:p w14:paraId="222761AC" w14:textId="77777777" w:rsidR="0040515F" w:rsidRPr="009E7D13" w:rsidRDefault="0040515F" w:rsidP="00766497">
      <w:pPr>
        <w:pStyle w:val="Bullets"/>
      </w:pPr>
      <w:r>
        <w:t>Learning and development opportunities for health and social care staff</w:t>
      </w:r>
    </w:p>
    <w:p w14:paraId="5BDAD767" w14:textId="77777777" w:rsidR="0040515F" w:rsidRDefault="0040515F" w:rsidP="0040515F">
      <w:pPr>
        <w:pStyle w:val="Heading3"/>
      </w:pPr>
      <w:r>
        <w:t>Evidence and Guidelines:</w:t>
      </w:r>
    </w:p>
    <w:p w14:paraId="7586750A" w14:textId="1BE0781A" w:rsidR="0040515F" w:rsidRDefault="004F5917" w:rsidP="0040515F">
      <w:pPr>
        <w:rPr>
          <w:rStyle w:val="Hyperlink"/>
        </w:rPr>
      </w:pPr>
      <w:hyperlink r:id="rId92" w:history="1">
        <w:r w:rsidR="0040515F">
          <w:rPr>
            <w:rStyle w:val="Hyperlink"/>
          </w:rPr>
          <w:t>Healthcare Improvement Scotland. The importance of psychological safety by Amy Edmondson, Novartis Professor of Leadership and Management, Harvard Business School. [online] [video] 2021</w:t>
        </w:r>
      </w:hyperlink>
    </w:p>
    <w:p w14:paraId="0D6C430F" w14:textId="77777777" w:rsidR="00766497" w:rsidRDefault="00766497" w:rsidP="0040515F"/>
    <w:p w14:paraId="4244ECAE" w14:textId="35E9A2F6" w:rsidR="0040515F" w:rsidRDefault="004F5917" w:rsidP="0040515F">
      <w:pPr>
        <w:rPr>
          <w:rStyle w:val="Hyperlink"/>
        </w:rPr>
      </w:pPr>
      <w:hyperlink r:id="rId93" w:history="1">
        <w:r w:rsidR="0040515F">
          <w:rPr>
            <w:rStyle w:val="Hyperlink"/>
          </w:rPr>
          <w:t>Institute of Healthcare Improvement. Three ways to create psychological safety by Amy Edmondson. [online] [video] 2022</w:t>
        </w:r>
      </w:hyperlink>
    </w:p>
    <w:p w14:paraId="5F1D831E" w14:textId="77777777" w:rsidR="00766497" w:rsidRDefault="00766497" w:rsidP="0040515F">
      <w:pPr>
        <w:rPr>
          <w:rStyle w:val="Hyperlink"/>
        </w:rPr>
      </w:pPr>
    </w:p>
    <w:p w14:paraId="6938A65A" w14:textId="4B1FA33A" w:rsidR="0040515F" w:rsidRDefault="004F5917" w:rsidP="0040515F">
      <w:pPr>
        <w:rPr>
          <w:rStyle w:val="Hyperlink"/>
        </w:rPr>
      </w:pPr>
      <w:hyperlink r:id="rId94" w:history="1">
        <w:r w:rsidR="0040515F" w:rsidRPr="005A1A97">
          <w:rPr>
            <w:rStyle w:val="Hyperlink"/>
          </w:rPr>
          <w:t>O’Donovan R, McAuliffe E. A systematic review of factors that enable psychological safety in healthcare teams. Int. J for Qual. In Health Care. 2020. (4):240-250</w:t>
        </w:r>
      </w:hyperlink>
    </w:p>
    <w:p w14:paraId="17C5C8A8" w14:textId="77777777" w:rsidR="00766497" w:rsidRPr="007B0270" w:rsidRDefault="00766497" w:rsidP="0040515F"/>
    <w:p w14:paraId="3D52AE0D" w14:textId="77777777" w:rsidR="0040515F" w:rsidRDefault="0040515F" w:rsidP="0040515F">
      <w:pPr>
        <w:pStyle w:val="Heading3"/>
      </w:pPr>
      <w:r>
        <w:t>Tools and Resources:</w:t>
      </w:r>
    </w:p>
    <w:p w14:paraId="27EBFD05" w14:textId="777C3D1F" w:rsidR="0040515F" w:rsidRDefault="004F5917" w:rsidP="0040515F">
      <w:pPr>
        <w:rPr>
          <w:rStyle w:val="Hyperlink"/>
        </w:rPr>
      </w:pPr>
      <w:hyperlink r:id="rId95" w:history="1">
        <w:r w:rsidR="0040515F" w:rsidRPr="009B152C">
          <w:rPr>
            <w:rStyle w:val="Hyperlink"/>
          </w:rPr>
          <w:t>Institute for Healthcare Improvement. IHI Framework for Improving Joy in Work webpage. [online] 2022</w:t>
        </w:r>
      </w:hyperlink>
    </w:p>
    <w:p w14:paraId="7441D5BB" w14:textId="77777777" w:rsidR="00766497" w:rsidRDefault="00766497" w:rsidP="0040515F"/>
    <w:p w14:paraId="2356698E" w14:textId="4FD5274D" w:rsidR="0040515F" w:rsidRDefault="004F5917" w:rsidP="0040515F">
      <w:pPr>
        <w:rPr>
          <w:rStyle w:val="Hyperlink"/>
        </w:rPr>
      </w:pPr>
      <w:hyperlink r:id="rId96" w:history="1">
        <w:r w:rsidR="0040515F" w:rsidRPr="009B152C">
          <w:rPr>
            <w:rStyle w:val="Hyperlink"/>
          </w:rPr>
          <w:t>Scottish Government. National Wellbeing Hub webpage. [online] no date</w:t>
        </w:r>
      </w:hyperlink>
    </w:p>
    <w:p w14:paraId="3F518838" w14:textId="77777777" w:rsidR="00766497" w:rsidRDefault="00766497" w:rsidP="0040515F"/>
    <w:p w14:paraId="451C4407" w14:textId="6C13D6D2" w:rsidR="0040515F" w:rsidRDefault="004F5917" w:rsidP="0040515F">
      <w:pPr>
        <w:rPr>
          <w:rStyle w:val="Hyperlink"/>
        </w:rPr>
      </w:pPr>
      <w:hyperlink r:id="rId97" w:history="1">
        <w:r w:rsidR="0040515F" w:rsidRPr="009B152C">
          <w:rPr>
            <w:rStyle w:val="Hyperlink"/>
          </w:rPr>
          <w:t>NHS Education for Scotland. National Trauma Training Programme webpage. [online] no date</w:t>
        </w:r>
      </w:hyperlink>
    </w:p>
    <w:p w14:paraId="50252DE0" w14:textId="77777777" w:rsidR="00766497" w:rsidRPr="009B152C" w:rsidRDefault="00766497" w:rsidP="0040515F"/>
    <w:p w14:paraId="686A9968" w14:textId="7BE919C1" w:rsidR="0040515F" w:rsidRDefault="004F5917" w:rsidP="0040515F">
      <w:pPr>
        <w:rPr>
          <w:rStyle w:val="Hyperlink"/>
        </w:rPr>
      </w:pPr>
      <w:hyperlink r:id="rId98" w:history="1">
        <w:r w:rsidR="0040515F" w:rsidRPr="009B152C">
          <w:rPr>
            <w:rStyle w:val="Hyperlink"/>
          </w:rPr>
          <w:t>NHS Education for Scotland and ihub. Ready to Lead: Lesson 7 – Celebrating Success webpage. [online] [video] 2021</w:t>
        </w:r>
      </w:hyperlink>
    </w:p>
    <w:p w14:paraId="388E0EBB" w14:textId="77777777" w:rsidR="00766497" w:rsidRPr="009B152C" w:rsidRDefault="00766497" w:rsidP="0040515F"/>
    <w:p w14:paraId="5C8C14F4" w14:textId="7E56CC8E" w:rsidR="0040515F" w:rsidRDefault="004F5917" w:rsidP="0040515F">
      <w:pPr>
        <w:rPr>
          <w:rStyle w:val="Hyperlink"/>
        </w:rPr>
      </w:pPr>
      <w:hyperlink r:id="rId99" w:history="1">
        <w:r w:rsidR="0040515F" w:rsidRPr="009B152C">
          <w:rPr>
            <w:rStyle w:val="Hyperlink"/>
          </w:rPr>
          <w:t>NHS Education for Scotland: TURAS | Learn. Values Based Reflective Practice. [online] 2022 (TURAS log in required)</w:t>
        </w:r>
      </w:hyperlink>
    </w:p>
    <w:p w14:paraId="62F26848" w14:textId="588C2ED9" w:rsidR="00766497" w:rsidRDefault="00766497">
      <w:pPr>
        <w:spacing w:line="240" w:lineRule="auto"/>
        <w:rPr>
          <w:rStyle w:val="Hyperlink"/>
        </w:rPr>
      </w:pPr>
      <w:r>
        <w:rPr>
          <w:rStyle w:val="Hyperlink"/>
        </w:rPr>
        <w:br w:type="page"/>
      </w:r>
    </w:p>
    <w:p w14:paraId="54C4BCE1" w14:textId="7CBD7D19" w:rsidR="0040515F" w:rsidRPr="00766497" w:rsidRDefault="0040515F" w:rsidP="00766497">
      <w:pPr>
        <w:pStyle w:val="Heading1"/>
        <w:rPr>
          <w:rStyle w:val="Heading2Char"/>
          <w:bCs/>
          <w:sz w:val="60"/>
          <w:szCs w:val="28"/>
        </w:rPr>
      </w:pPr>
      <w:r w:rsidRPr="00766497">
        <w:rPr>
          <w:rStyle w:val="Heading2Char"/>
          <w:bCs/>
          <w:sz w:val="60"/>
          <w:szCs w:val="28"/>
        </w:rPr>
        <w:lastRenderedPageBreak/>
        <w:t>Primary Driver: Leadership and culture to support integrated working</w:t>
      </w:r>
    </w:p>
    <w:p w14:paraId="1A8ED6E9" w14:textId="77777777" w:rsidR="0040515F" w:rsidRPr="009B152C" w:rsidRDefault="0040515F" w:rsidP="0040515F">
      <w:r>
        <w:rPr>
          <w:rStyle w:val="Heading2Char"/>
        </w:rPr>
        <w:t>Secondary driver: System for learning</w:t>
      </w:r>
    </w:p>
    <w:p w14:paraId="74D773F2" w14:textId="77777777" w:rsidR="0040515F" w:rsidRDefault="0040515F" w:rsidP="0040515F">
      <w:pPr>
        <w:pStyle w:val="Heading3"/>
      </w:pPr>
      <w:r>
        <w:t>Change Ideas:</w:t>
      </w:r>
    </w:p>
    <w:p w14:paraId="0887F9D0" w14:textId="77777777" w:rsidR="0040515F" w:rsidRPr="00766497" w:rsidRDefault="0040515F" w:rsidP="00766497">
      <w:pPr>
        <w:pStyle w:val="Bullets"/>
      </w:pPr>
      <w:r w:rsidRPr="00766497">
        <w:t>Opportunities to share learning locally and nationally</w:t>
      </w:r>
    </w:p>
    <w:p w14:paraId="63874D71" w14:textId="77777777" w:rsidR="0040515F" w:rsidRPr="00766497" w:rsidRDefault="0040515F" w:rsidP="00766497">
      <w:pPr>
        <w:pStyle w:val="Bullets"/>
      </w:pPr>
      <w:r w:rsidRPr="00766497">
        <w:t>Sharing learning through HIS Frailty Learning System</w:t>
      </w:r>
    </w:p>
    <w:p w14:paraId="58B2E0AF" w14:textId="77777777" w:rsidR="0040515F" w:rsidRPr="00766497" w:rsidRDefault="0040515F" w:rsidP="00766497">
      <w:pPr>
        <w:pStyle w:val="Bullets"/>
      </w:pPr>
      <w:r w:rsidRPr="00766497">
        <w:t>Quality improvement education for teams</w:t>
      </w:r>
    </w:p>
    <w:p w14:paraId="61628458" w14:textId="77777777" w:rsidR="0040515F" w:rsidRPr="00766497" w:rsidRDefault="0040515F" w:rsidP="00766497">
      <w:pPr>
        <w:pStyle w:val="Bullets"/>
      </w:pPr>
      <w:r w:rsidRPr="00766497">
        <w:t>Frailty specific education for MDT and wider team</w:t>
      </w:r>
    </w:p>
    <w:p w14:paraId="1B7C1DF4" w14:textId="77777777" w:rsidR="0040515F" w:rsidRDefault="0040515F" w:rsidP="0040515F">
      <w:pPr>
        <w:pStyle w:val="Heading3"/>
      </w:pPr>
      <w:r>
        <w:t>Evidence and Guidelines:</w:t>
      </w:r>
    </w:p>
    <w:p w14:paraId="0395E865" w14:textId="1CF0105F" w:rsidR="0040515F" w:rsidRDefault="004F5917" w:rsidP="0040515F">
      <w:hyperlink r:id="rId100" w:history="1">
        <w:r w:rsidR="0040515F" w:rsidRPr="009B152C">
          <w:rPr>
            <w:rStyle w:val="Hyperlink"/>
          </w:rPr>
          <w:t xml:space="preserve">Centre for Public Impact, Healthcare Improvement Scotland, </w:t>
        </w:r>
        <w:proofErr w:type="spellStart"/>
        <w:r w:rsidR="0040515F" w:rsidRPr="009B152C">
          <w:rPr>
            <w:rStyle w:val="Hyperlink"/>
          </w:rPr>
          <w:t>Iriss</w:t>
        </w:r>
        <w:proofErr w:type="spellEnd"/>
        <w:r w:rsidR="0040515F" w:rsidRPr="009B152C">
          <w:rPr>
            <w:rStyle w:val="Hyperlink"/>
          </w:rPr>
          <w:t>. Human Learning Systems: A practical guide for the curious. 2022.</w:t>
        </w:r>
      </w:hyperlink>
      <w:r w:rsidR="0040515F" w:rsidRPr="009B152C">
        <w:t xml:space="preserve"> </w:t>
      </w:r>
    </w:p>
    <w:p w14:paraId="40B0D80A" w14:textId="77777777" w:rsidR="00766497" w:rsidRPr="009B152C" w:rsidRDefault="00766497" w:rsidP="0040515F"/>
    <w:p w14:paraId="29011A7F" w14:textId="2D2FE660" w:rsidR="0040515F" w:rsidRDefault="004F5917" w:rsidP="0040515F">
      <w:pPr>
        <w:rPr>
          <w:rStyle w:val="Hyperlink"/>
        </w:rPr>
      </w:pPr>
      <w:hyperlink r:id="rId101" w:history="1">
        <w:r w:rsidR="0040515F" w:rsidRPr="009B152C">
          <w:rPr>
            <w:rStyle w:val="Hyperlink"/>
          </w:rPr>
          <w:t>Davies S, Herbert P, Wales A, Ritchie K, Wilson S, Dobie L. Knowledge into action – supporting the implementation of evidence into practice in Scotland. Health Information and Libraries Journal. 2017. 34(1)74-85</w:t>
        </w:r>
      </w:hyperlink>
    </w:p>
    <w:p w14:paraId="21A5C76B" w14:textId="77777777" w:rsidR="00766497" w:rsidRDefault="00766497" w:rsidP="0040515F">
      <w:pPr>
        <w:rPr>
          <w:rStyle w:val="Hyperlink"/>
        </w:rPr>
      </w:pPr>
    </w:p>
    <w:p w14:paraId="2A624FA2" w14:textId="4F44B861" w:rsidR="0040515F" w:rsidRDefault="004F5917" w:rsidP="0040515F">
      <w:pPr>
        <w:rPr>
          <w:rStyle w:val="Hyperlink"/>
        </w:rPr>
      </w:pPr>
      <w:hyperlink r:id="rId102" w:history="1">
        <w:proofErr w:type="spellStart"/>
        <w:r w:rsidR="0040515F" w:rsidRPr="005A1A97">
          <w:rPr>
            <w:rStyle w:val="Hyperlink"/>
          </w:rPr>
          <w:t>Viggars</w:t>
        </w:r>
        <w:proofErr w:type="spellEnd"/>
        <w:r w:rsidR="0040515F" w:rsidRPr="005A1A97">
          <w:rPr>
            <w:rStyle w:val="Hyperlink"/>
          </w:rPr>
          <w:t xml:space="preserve"> RJ, Finney A, </w:t>
        </w:r>
        <w:proofErr w:type="spellStart"/>
        <w:r w:rsidR="0040515F" w:rsidRPr="005A1A97">
          <w:rPr>
            <w:rStyle w:val="Hyperlink"/>
          </w:rPr>
          <w:t>Panayiotou</w:t>
        </w:r>
        <w:proofErr w:type="spellEnd"/>
        <w:r w:rsidR="0040515F" w:rsidRPr="005A1A97">
          <w:rPr>
            <w:rStyle w:val="Hyperlink"/>
          </w:rPr>
          <w:t xml:space="preserve"> B. Educational programmes for frail older people, their families, carers and healthcare professionals : A systematic review. Wien </w:t>
        </w:r>
        <w:proofErr w:type="spellStart"/>
        <w:r w:rsidR="0040515F" w:rsidRPr="005A1A97">
          <w:rPr>
            <w:rStyle w:val="Hyperlink"/>
          </w:rPr>
          <w:t>Klin</w:t>
        </w:r>
        <w:proofErr w:type="spellEnd"/>
        <w:r w:rsidR="0040515F" w:rsidRPr="005A1A97">
          <w:rPr>
            <w:rStyle w:val="Hyperlink"/>
          </w:rPr>
          <w:t xml:space="preserve"> </w:t>
        </w:r>
        <w:proofErr w:type="spellStart"/>
        <w:r w:rsidR="0040515F" w:rsidRPr="005A1A97">
          <w:rPr>
            <w:rStyle w:val="Hyperlink"/>
          </w:rPr>
          <w:t>Wochenschr</w:t>
        </w:r>
        <w:proofErr w:type="spellEnd"/>
        <w:r w:rsidR="0040515F" w:rsidRPr="005A1A97">
          <w:rPr>
            <w:rStyle w:val="Hyperlink"/>
          </w:rPr>
          <w:t>. 2022;134(5-6):227-36.</w:t>
        </w:r>
      </w:hyperlink>
    </w:p>
    <w:p w14:paraId="1A624C50" w14:textId="77777777" w:rsidR="00766497" w:rsidRDefault="00766497" w:rsidP="0040515F"/>
    <w:p w14:paraId="1895B6FF" w14:textId="77777777" w:rsidR="0040515F" w:rsidRDefault="0040515F" w:rsidP="0040515F">
      <w:pPr>
        <w:pStyle w:val="Heading3"/>
      </w:pPr>
      <w:r>
        <w:t>Tools and Resources:</w:t>
      </w:r>
    </w:p>
    <w:p w14:paraId="429A1081" w14:textId="63316DF2" w:rsidR="0040515F" w:rsidRDefault="004F5917" w:rsidP="0040515F">
      <w:pPr>
        <w:rPr>
          <w:rStyle w:val="Hyperlink"/>
        </w:rPr>
      </w:pPr>
      <w:hyperlink r:id="rId103" w:history="1">
        <w:r w:rsidR="0040515F" w:rsidRPr="00492E7F">
          <w:rPr>
            <w:rStyle w:val="Hyperlink"/>
          </w:rPr>
          <w:t>British Geriatric Society. Frailty Hub: Education and Training. [online] 2020</w:t>
        </w:r>
      </w:hyperlink>
    </w:p>
    <w:p w14:paraId="7A53B986" w14:textId="77777777" w:rsidR="00766497" w:rsidRPr="00492E7F" w:rsidRDefault="00766497" w:rsidP="0040515F"/>
    <w:p w14:paraId="2B7803B9" w14:textId="1DC3FA39" w:rsidR="0040515F" w:rsidRDefault="004F5917" w:rsidP="0040515F">
      <w:hyperlink r:id="rId104" w:history="1">
        <w:r w:rsidR="0040515F" w:rsidRPr="00492E7F">
          <w:rPr>
            <w:rStyle w:val="Hyperlink"/>
          </w:rPr>
          <w:t>Healthcare Improvement Scotland. HIS Frailty Learning System Microsoft Teams Channel</w:t>
        </w:r>
      </w:hyperlink>
      <w:r w:rsidR="0040515F" w:rsidRPr="00492E7F">
        <w:t xml:space="preserve"> </w:t>
      </w:r>
    </w:p>
    <w:p w14:paraId="02632804" w14:textId="77777777" w:rsidR="00766497" w:rsidRPr="00492E7F" w:rsidRDefault="00766497" w:rsidP="0040515F"/>
    <w:p w14:paraId="3633A866" w14:textId="7ADC0F9E" w:rsidR="0040515F" w:rsidRDefault="004F5917" w:rsidP="0040515F">
      <w:pPr>
        <w:rPr>
          <w:rStyle w:val="Hyperlink"/>
        </w:rPr>
      </w:pPr>
      <w:hyperlink r:id="rId105" w:history="1">
        <w:r w:rsidR="0040515F" w:rsidRPr="00492E7F">
          <w:rPr>
            <w:rStyle w:val="Hyperlink"/>
          </w:rPr>
          <w:t>Healthcare Improvement Scotland. Learning Systems webpage. [online] 2021</w:t>
        </w:r>
      </w:hyperlink>
    </w:p>
    <w:p w14:paraId="675021F3" w14:textId="77777777" w:rsidR="00766497" w:rsidRPr="00492E7F" w:rsidRDefault="00766497" w:rsidP="0040515F"/>
    <w:p w14:paraId="76D022E0" w14:textId="635E5A5A" w:rsidR="0040515F" w:rsidRDefault="004F5917" w:rsidP="0040515F">
      <w:pPr>
        <w:rPr>
          <w:rStyle w:val="Hyperlink"/>
        </w:rPr>
      </w:pPr>
      <w:hyperlink r:id="rId106" w:history="1">
        <w:r w:rsidR="0040515F" w:rsidRPr="00492E7F">
          <w:rPr>
            <w:rStyle w:val="Hyperlink"/>
          </w:rPr>
          <w:t>Learning from Excellence webpages [online] no date</w:t>
        </w:r>
      </w:hyperlink>
    </w:p>
    <w:p w14:paraId="35BD113A" w14:textId="77777777" w:rsidR="00766497" w:rsidRPr="00492E7F" w:rsidRDefault="00766497" w:rsidP="0040515F"/>
    <w:p w14:paraId="29D6D2B4" w14:textId="77777777" w:rsidR="0040515F" w:rsidRPr="00492E7F" w:rsidRDefault="004F5917" w:rsidP="0040515F">
      <w:hyperlink r:id="rId107" w:history="1">
        <w:r w:rsidR="0040515F" w:rsidRPr="00492E7F">
          <w:rPr>
            <w:rStyle w:val="Hyperlink"/>
          </w:rPr>
          <w:t>NHS Education for Scotland: TURAS | Learn Quality Improvement Zone. [online] 2022 (TURAS log in required)</w:t>
        </w:r>
      </w:hyperlink>
      <w:r w:rsidR="0040515F" w:rsidRPr="00492E7F">
        <w:t xml:space="preserve"> </w:t>
      </w:r>
    </w:p>
    <w:p w14:paraId="315E0973" w14:textId="77777777" w:rsidR="0040515F" w:rsidRDefault="0040515F" w:rsidP="0040515F"/>
    <w:p w14:paraId="7F9D543E" w14:textId="77777777" w:rsidR="0040515F" w:rsidRDefault="0040515F" w:rsidP="0040515F">
      <w:pPr>
        <w:pStyle w:val="Heading1"/>
      </w:pPr>
      <w:r>
        <w:lastRenderedPageBreak/>
        <w:t>Measurement</w:t>
      </w:r>
    </w:p>
    <w:p w14:paraId="51B5DC10" w14:textId="76E63893" w:rsidR="0040515F" w:rsidRDefault="0040515F" w:rsidP="0040515F">
      <w:r w:rsidRPr="009F7380">
        <w:t xml:space="preserve">Measurement is an essential part of improvement as it helps the project team understand if the changes they are making are leading to improved care. </w:t>
      </w:r>
      <w:r w:rsidR="00443D93">
        <w:t xml:space="preserve"> </w:t>
      </w:r>
      <w:r w:rsidRPr="009F7380">
        <w:t xml:space="preserve">Below you will see an outline of three types of measures used in improvement and a link to the </w:t>
      </w:r>
      <w:r w:rsidR="00766497">
        <w:t>measurement framework.</w:t>
      </w:r>
    </w:p>
    <w:p w14:paraId="2C908486" w14:textId="77777777" w:rsidR="00766497" w:rsidRPr="009F7380" w:rsidRDefault="00766497" w:rsidP="0040515F"/>
    <w:p w14:paraId="48C8304C" w14:textId="77777777" w:rsidR="0040515F" w:rsidRPr="009F7380" w:rsidRDefault="0040515F" w:rsidP="0040515F">
      <w:pPr>
        <w:pStyle w:val="Heading3"/>
      </w:pPr>
      <w:r w:rsidRPr="009F7380">
        <w:t>Outcome measures   </w:t>
      </w:r>
    </w:p>
    <w:p w14:paraId="42F1AF52" w14:textId="0A9A5FE7" w:rsidR="0040515F" w:rsidRDefault="0040515F" w:rsidP="0040515F">
      <w:r w:rsidRPr="009F7380">
        <w:t xml:space="preserve">Outcome measures are used to understand if the changes are resulting in improvements towards the aim.  </w:t>
      </w:r>
    </w:p>
    <w:p w14:paraId="5F5DD3CB" w14:textId="77777777" w:rsidR="00766497" w:rsidRPr="009F7380" w:rsidRDefault="00766497" w:rsidP="0040515F"/>
    <w:p w14:paraId="4CDFC337" w14:textId="77777777" w:rsidR="0040515F" w:rsidRPr="009F7380" w:rsidRDefault="0040515F" w:rsidP="0040515F">
      <w:pPr>
        <w:pStyle w:val="Heading3"/>
      </w:pPr>
      <w:r w:rsidRPr="009F7380">
        <w:t>Process measures   </w:t>
      </w:r>
    </w:p>
    <w:p w14:paraId="3F50FA6F" w14:textId="4AAE4D11" w:rsidR="0040515F" w:rsidRDefault="0040515F" w:rsidP="0040515F">
      <w:r w:rsidRPr="009F7380">
        <w:t xml:space="preserve">Process measures demonstrate that change ideas are improving the underlying processes that contribute towards falls prevention. </w:t>
      </w:r>
    </w:p>
    <w:p w14:paraId="1BCF5E91" w14:textId="77777777" w:rsidR="00766497" w:rsidRPr="009F7380" w:rsidRDefault="00766497" w:rsidP="0040515F"/>
    <w:p w14:paraId="20A44BEB" w14:textId="77777777" w:rsidR="0040515F" w:rsidRPr="009F7380" w:rsidRDefault="0040515F" w:rsidP="0040515F">
      <w:pPr>
        <w:pStyle w:val="Heading3"/>
      </w:pPr>
      <w:r w:rsidRPr="009F7380">
        <w:t>Balancing measures   </w:t>
      </w:r>
    </w:p>
    <w:p w14:paraId="5A0136CF" w14:textId="5EF84557" w:rsidR="0040515F" w:rsidRDefault="0040515F" w:rsidP="0040515F">
      <w:r w:rsidRPr="009F7380">
        <w:t xml:space="preserve">Balancing measures are used to determine if the changes are affecting things elsewhere in the system (unintended consequences). </w:t>
      </w:r>
    </w:p>
    <w:p w14:paraId="7589091F" w14:textId="77777777" w:rsidR="00766497" w:rsidRPr="009F7380" w:rsidRDefault="00766497" w:rsidP="0040515F"/>
    <w:p w14:paraId="7BA08521" w14:textId="29CFC7DC" w:rsidR="0040515F" w:rsidRPr="009F7380" w:rsidRDefault="0040515F" w:rsidP="0040515F">
      <w:r w:rsidRPr="009F7380">
        <w:t xml:space="preserve">The following measures are for teams to use in their local context and area of focus for frailty improvement. </w:t>
      </w:r>
      <w:r w:rsidR="00443D93">
        <w:t xml:space="preserve"> </w:t>
      </w:r>
      <w:r w:rsidRPr="009F7380">
        <w:t>You may identify other concepts and changes that require measurement to further understand your progress towards improved care.  Our team’s contact details are available at the end of this document should you wish to discuss measurement for improvement.</w:t>
      </w:r>
    </w:p>
    <w:p w14:paraId="58202C56" w14:textId="77777777" w:rsidR="0040515F" w:rsidRDefault="0040515F" w:rsidP="0040515F"/>
    <w:p w14:paraId="6C1168DE" w14:textId="77777777" w:rsidR="00766497" w:rsidRDefault="00766497">
      <w:pPr>
        <w:spacing w:line="240" w:lineRule="auto"/>
        <w:rPr>
          <w:rFonts w:eastAsiaTheme="majorEastAsia" w:cstheme="majorBidi"/>
          <w:bCs/>
          <w:sz w:val="60"/>
          <w:szCs w:val="28"/>
        </w:rPr>
      </w:pPr>
      <w:r>
        <w:br w:type="page"/>
      </w:r>
    </w:p>
    <w:p w14:paraId="6551C811" w14:textId="46C76F9B" w:rsidR="0040515F" w:rsidRPr="00C64CAE" w:rsidRDefault="0040515F" w:rsidP="0040515F">
      <w:pPr>
        <w:pStyle w:val="Heading1"/>
      </w:pPr>
      <w:r w:rsidRPr="00C64CAE">
        <w:lastRenderedPageBreak/>
        <w:t>Measurement: Outcome measures</w:t>
      </w:r>
    </w:p>
    <w:p w14:paraId="0D751270" w14:textId="77777777" w:rsidR="0040515F" w:rsidRDefault="0040515F" w:rsidP="0040515F">
      <w:pPr>
        <w:pStyle w:val="Heading2"/>
      </w:pPr>
      <w:r>
        <w:t>Concept/Name</w:t>
      </w:r>
    </w:p>
    <w:p w14:paraId="5F51197E" w14:textId="44A933FA" w:rsidR="0040515F" w:rsidRDefault="0040515F" w:rsidP="0040515F">
      <w:r>
        <w:t>Number of</w:t>
      </w:r>
      <w:r w:rsidRPr="00D06D66">
        <w:t xml:space="preserve"> peopl</w:t>
      </w:r>
      <w:r>
        <w:t>e over 65 are identified</w:t>
      </w:r>
      <w:r w:rsidRPr="00D06D66">
        <w:t xml:space="preserve"> as living with frailty</w:t>
      </w:r>
    </w:p>
    <w:p w14:paraId="2A3BC5FA" w14:textId="77777777" w:rsidR="00766497" w:rsidRPr="00D06D66" w:rsidRDefault="00766497" w:rsidP="0040515F"/>
    <w:p w14:paraId="454BE990" w14:textId="77777777" w:rsidR="0040515F" w:rsidRDefault="0040515F" w:rsidP="0040515F">
      <w:pPr>
        <w:pStyle w:val="Heading2"/>
      </w:pPr>
      <w:r>
        <w:t>What/How to measure</w:t>
      </w:r>
    </w:p>
    <w:p w14:paraId="0C4C1DA5" w14:textId="35046374" w:rsidR="0040515F" w:rsidRDefault="0040515F" w:rsidP="0040515F">
      <w:r w:rsidRPr="00D06D66">
        <w:t xml:space="preserve">Number of people over 65 identified as living with frailty using a reliable tool.  Local teams can agree which tool, such as </w:t>
      </w:r>
      <w:hyperlink r:id="rId108" w:history="1">
        <w:r w:rsidRPr="00D06D66">
          <w:rPr>
            <w:rStyle w:val="Hyperlink"/>
          </w:rPr>
          <w:t>Think Frailty!</w:t>
        </w:r>
      </w:hyperlink>
      <w:r w:rsidRPr="00D06D66">
        <w:t xml:space="preserve"> or the </w:t>
      </w:r>
      <w:hyperlink r:id="rId109" w:history="1">
        <w:r w:rsidRPr="00D06D66">
          <w:rPr>
            <w:rStyle w:val="Hyperlink"/>
          </w:rPr>
          <w:t>Clinical Frailty Scale</w:t>
        </w:r>
      </w:hyperlink>
      <w:r w:rsidRPr="00D06D66">
        <w:t xml:space="preserve">, is most appropriate for them. </w:t>
      </w:r>
    </w:p>
    <w:p w14:paraId="0468256D" w14:textId="77777777" w:rsidR="00766497" w:rsidRPr="00D06D66" w:rsidRDefault="00766497" w:rsidP="0040515F"/>
    <w:p w14:paraId="5F19FEBC" w14:textId="77777777" w:rsidR="0040515F" w:rsidRDefault="0040515F" w:rsidP="0040515F">
      <w:pPr>
        <w:pStyle w:val="Heading2"/>
      </w:pPr>
      <w:r>
        <w:t>Concept/Name</w:t>
      </w:r>
    </w:p>
    <w:p w14:paraId="034E4A31" w14:textId="68449AE1" w:rsidR="0040515F" w:rsidRDefault="0040515F" w:rsidP="0040515F">
      <w:r w:rsidRPr="00D06D66">
        <w:t>People living with frailty, carers and family members report positive experiences of health and social care services</w:t>
      </w:r>
    </w:p>
    <w:p w14:paraId="2AF68860" w14:textId="77777777" w:rsidR="00766497" w:rsidRPr="00A2166B" w:rsidRDefault="00766497" w:rsidP="0040515F"/>
    <w:p w14:paraId="6D80EFBF" w14:textId="77777777" w:rsidR="0040515F" w:rsidRDefault="0040515F" w:rsidP="0040515F">
      <w:pPr>
        <w:pStyle w:val="Heading2"/>
      </w:pPr>
      <w:r>
        <w:t>What/How to measure</w:t>
      </w:r>
    </w:p>
    <w:p w14:paraId="067A6A34" w14:textId="0D24998D" w:rsidR="0040515F" w:rsidRDefault="0040515F" w:rsidP="0040515F">
      <w:r w:rsidRPr="00D06D66">
        <w:t>Qualitative data from local systems and processes which seek feedback on the care experience of people living with fra</w:t>
      </w:r>
      <w:r w:rsidR="00766497">
        <w:t>ilty, their family, and carers.</w:t>
      </w:r>
    </w:p>
    <w:p w14:paraId="50236A5F" w14:textId="77777777" w:rsidR="00766497" w:rsidRPr="00D06D66" w:rsidRDefault="00766497" w:rsidP="0040515F"/>
    <w:p w14:paraId="21490204" w14:textId="77777777" w:rsidR="0040515F" w:rsidRPr="00D06D66" w:rsidRDefault="0040515F" w:rsidP="0040515F">
      <w:r w:rsidRPr="00D06D66">
        <w:t xml:space="preserve">You may wish to use the </w:t>
      </w:r>
      <w:hyperlink r:id="rId110" w:history="1">
        <w:r w:rsidRPr="00D06D66">
          <w:rPr>
            <w:rStyle w:val="Hyperlink"/>
          </w:rPr>
          <w:t>Single Quality Question</w:t>
        </w:r>
      </w:hyperlink>
      <w:r w:rsidRPr="00D06D66">
        <w:t xml:space="preserve">: </w:t>
      </w:r>
    </w:p>
    <w:p w14:paraId="08DF24FB" w14:textId="4F76998F" w:rsidR="0040515F" w:rsidRDefault="0040515F" w:rsidP="0040515F">
      <w:r>
        <w:t xml:space="preserve">Overall how </w:t>
      </w:r>
      <w:r w:rsidRPr="00D06D66">
        <w:t>helpful or unhelpful has the support been to you - helpful, neither helpful nor unhelpful or helpful?</w:t>
      </w:r>
    </w:p>
    <w:p w14:paraId="13EDD90B" w14:textId="77777777" w:rsidR="00766497" w:rsidRPr="00D06D66" w:rsidRDefault="00766497" w:rsidP="0040515F"/>
    <w:p w14:paraId="739A5645" w14:textId="3F5521FE" w:rsidR="0040515F" w:rsidRDefault="0040515F" w:rsidP="0040515F">
      <w:r w:rsidRPr="00D06D66">
        <w:t xml:space="preserve">Please tell us a bit more about the option you chose: if the support [from/for…] made a difference to you please tell us a bit more. If the support [from/for…] did not make a difference, please tell us a bit more.” </w:t>
      </w:r>
    </w:p>
    <w:p w14:paraId="4005E9CF" w14:textId="77777777" w:rsidR="00766497" w:rsidRPr="00A2166B" w:rsidRDefault="00766497" w:rsidP="0040515F"/>
    <w:p w14:paraId="02EC91E7" w14:textId="77777777" w:rsidR="0040515F" w:rsidRDefault="0040515F" w:rsidP="0040515F">
      <w:pPr>
        <w:pStyle w:val="Heading2"/>
      </w:pPr>
      <w:r>
        <w:t>Concept/Name</w:t>
      </w:r>
    </w:p>
    <w:p w14:paraId="48A5EFB5" w14:textId="32BF38CB" w:rsidR="0040515F" w:rsidRDefault="0040515F" w:rsidP="0040515F">
      <w:r w:rsidRPr="00D06D66">
        <w:t>Health and social care teams report improved integrated working</w:t>
      </w:r>
    </w:p>
    <w:p w14:paraId="6CF290C5" w14:textId="77777777" w:rsidR="00766497" w:rsidRPr="00A2166B" w:rsidRDefault="00766497" w:rsidP="0040515F"/>
    <w:p w14:paraId="20E9D3B7" w14:textId="77777777" w:rsidR="0040515F" w:rsidRDefault="0040515F" w:rsidP="0040515F">
      <w:pPr>
        <w:pStyle w:val="Heading2"/>
      </w:pPr>
      <w:r>
        <w:t>What/How to measure</w:t>
      </w:r>
    </w:p>
    <w:p w14:paraId="456BDF9C" w14:textId="1CB33442" w:rsidR="0040515F" w:rsidRPr="00D06D66" w:rsidRDefault="0040515F" w:rsidP="0040515F">
      <w:r w:rsidRPr="00D06D66">
        <w:t>Qualitative data from local systems and processes about staff member’s views on integrated working shared routinely as part of existing management pathways.</w:t>
      </w:r>
      <w:r w:rsidR="00443D93">
        <w:t xml:space="preserve"> </w:t>
      </w:r>
      <w:r w:rsidRPr="00D06D66">
        <w:t xml:space="preserve"> Locally defined definitions based on current context and capacity. </w:t>
      </w:r>
    </w:p>
    <w:p w14:paraId="566E2C20" w14:textId="77777777" w:rsidR="0040515F" w:rsidRPr="009F7380" w:rsidRDefault="0040515F" w:rsidP="0040515F"/>
    <w:p w14:paraId="5B9FBA44" w14:textId="77777777" w:rsidR="0040515F" w:rsidRDefault="0040515F" w:rsidP="0040515F">
      <w:pPr>
        <w:pStyle w:val="Heading1"/>
      </w:pPr>
      <w:r>
        <w:lastRenderedPageBreak/>
        <w:t>Measurement: Process measures</w:t>
      </w:r>
    </w:p>
    <w:p w14:paraId="19B99919" w14:textId="77777777" w:rsidR="0040515F" w:rsidRDefault="0040515F" w:rsidP="0040515F">
      <w:pPr>
        <w:pStyle w:val="Heading2"/>
      </w:pPr>
      <w:r>
        <w:t>Concept/Name</w:t>
      </w:r>
    </w:p>
    <w:p w14:paraId="0033181F" w14:textId="376497B6" w:rsidR="0040515F" w:rsidRDefault="0040515F" w:rsidP="0040515F">
      <w:r w:rsidRPr="00A2166B">
        <w:t>Percentage of people screened for frailty at the front door of the hospital or GP practice</w:t>
      </w:r>
    </w:p>
    <w:p w14:paraId="291CFB68" w14:textId="77777777" w:rsidR="00766497" w:rsidRDefault="00766497" w:rsidP="0040515F"/>
    <w:p w14:paraId="43310E0A" w14:textId="77777777" w:rsidR="0040515F" w:rsidRDefault="0040515F" w:rsidP="0040515F">
      <w:pPr>
        <w:pStyle w:val="Heading2"/>
      </w:pPr>
      <w:r>
        <w:t>What/How to measure</w:t>
      </w:r>
    </w:p>
    <w:p w14:paraId="17A82380" w14:textId="77777777" w:rsidR="00766497" w:rsidRDefault="0040515F" w:rsidP="0040515F">
      <w:r w:rsidRPr="00A2166B">
        <w:t>Percentage of people</w:t>
      </w:r>
      <w:r>
        <w:t xml:space="preserve"> aged 65 or older</w:t>
      </w:r>
      <w:r w:rsidRPr="00A2166B">
        <w:t xml:space="preserve"> screened for frailty at front door of the hospital or GP practice. Teams will define their own front door.</w:t>
      </w:r>
    </w:p>
    <w:p w14:paraId="4BF478FD" w14:textId="334FCE3F" w:rsidR="0040515F" w:rsidRPr="00A2166B" w:rsidRDefault="0040515F" w:rsidP="0040515F">
      <w:r w:rsidRPr="00A2166B">
        <w:t xml:space="preserve"> </w:t>
      </w:r>
    </w:p>
    <w:p w14:paraId="7CD26496" w14:textId="299260B2" w:rsidR="0040515F" w:rsidRDefault="0040515F" w:rsidP="0040515F">
      <w:r w:rsidRPr="00A2166B">
        <w:t xml:space="preserve">Numerator: number of people screened for frailty at front door or GP practice. </w:t>
      </w:r>
    </w:p>
    <w:p w14:paraId="6F944C93" w14:textId="77777777" w:rsidR="00766497" w:rsidRPr="00A2166B" w:rsidRDefault="00766497" w:rsidP="0040515F"/>
    <w:p w14:paraId="2E69D72A" w14:textId="45D1A124" w:rsidR="0040515F" w:rsidRDefault="0040515F" w:rsidP="0040515F">
      <w:r w:rsidRPr="00A2166B">
        <w:t xml:space="preserve">Denominator: total number of people </w:t>
      </w:r>
      <w:r>
        <w:t xml:space="preserve">aged 65 or older </w:t>
      </w:r>
      <w:r w:rsidRPr="00A2166B">
        <w:t>arriving at front door or attending GP appointments.</w:t>
      </w:r>
    </w:p>
    <w:p w14:paraId="161FB94C" w14:textId="77777777" w:rsidR="00766497" w:rsidRPr="00A2166B" w:rsidRDefault="00766497" w:rsidP="0040515F"/>
    <w:p w14:paraId="2D7025B9" w14:textId="7490CEFA" w:rsidR="0040515F" w:rsidRDefault="0040515F" w:rsidP="0040515F">
      <w:r w:rsidRPr="00A2166B">
        <w:t>Percentage Calculation: (numerator/denominator) x 100</w:t>
      </w:r>
    </w:p>
    <w:p w14:paraId="72613AD0" w14:textId="77777777" w:rsidR="00766497" w:rsidRPr="009B152C" w:rsidRDefault="00766497" w:rsidP="0040515F"/>
    <w:p w14:paraId="4263FE47" w14:textId="77777777" w:rsidR="0040515F" w:rsidRDefault="0040515F" w:rsidP="0040515F">
      <w:pPr>
        <w:pStyle w:val="Heading2"/>
      </w:pPr>
      <w:r>
        <w:t>Concept/Name</w:t>
      </w:r>
    </w:p>
    <w:p w14:paraId="111EBBFE" w14:textId="0EDEF7E7" w:rsidR="0040515F" w:rsidRDefault="0040515F" w:rsidP="0040515F">
      <w:r w:rsidRPr="00D06D66">
        <w:t>People over 65 identified as at risk of living with frailty using a population screening tool</w:t>
      </w:r>
    </w:p>
    <w:p w14:paraId="1AD916D0" w14:textId="77777777" w:rsidR="00766497" w:rsidRPr="00D06D66" w:rsidRDefault="00766497" w:rsidP="0040515F"/>
    <w:p w14:paraId="631EBCB6" w14:textId="77777777" w:rsidR="0040515F" w:rsidRDefault="0040515F" w:rsidP="0040515F">
      <w:pPr>
        <w:pStyle w:val="Heading2"/>
      </w:pPr>
      <w:r>
        <w:t>What/How to measure</w:t>
      </w:r>
    </w:p>
    <w:p w14:paraId="2D3A9039" w14:textId="48677B7A" w:rsidR="0040515F" w:rsidRDefault="0040515F" w:rsidP="0040515F">
      <w:r w:rsidRPr="00D06D66">
        <w:t xml:space="preserve">Number of people aged 65 or older identified as at risk of living with frailty using a population screening tool such as </w:t>
      </w:r>
      <w:proofErr w:type="spellStart"/>
      <w:r w:rsidRPr="00D06D66">
        <w:t>eFI</w:t>
      </w:r>
      <w:proofErr w:type="spellEnd"/>
      <w:r w:rsidRPr="00D06D66">
        <w:t xml:space="preserve">. </w:t>
      </w:r>
    </w:p>
    <w:p w14:paraId="44F8D56E" w14:textId="77777777" w:rsidR="00766497" w:rsidRPr="00D06D66" w:rsidRDefault="00766497" w:rsidP="0040515F"/>
    <w:p w14:paraId="3ABBA915" w14:textId="77777777" w:rsidR="0040515F" w:rsidRDefault="0040515F" w:rsidP="0040515F">
      <w:pPr>
        <w:pStyle w:val="Heading2"/>
      </w:pPr>
      <w:r>
        <w:t>Concept/Name</w:t>
      </w:r>
    </w:p>
    <w:p w14:paraId="4C526451" w14:textId="2FC51715" w:rsidR="0040515F" w:rsidRDefault="0040515F" w:rsidP="0040515F">
      <w:r w:rsidRPr="00D06D66">
        <w:t>Time to initiation of Comprehensive Geriatric Assessment (CGA)</w:t>
      </w:r>
    </w:p>
    <w:p w14:paraId="3713573F" w14:textId="77777777" w:rsidR="00766497" w:rsidRPr="00D06D66" w:rsidRDefault="00766497" w:rsidP="0040515F"/>
    <w:p w14:paraId="0FDF6187" w14:textId="77777777" w:rsidR="0040515F" w:rsidRDefault="0040515F" w:rsidP="0040515F">
      <w:pPr>
        <w:pStyle w:val="Heading2"/>
      </w:pPr>
      <w:r>
        <w:t>What/How to measure</w:t>
      </w:r>
    </w:p>
    <w:p w14:paraId="07AD3351" w14:textId="00ACA683" w:rsidR="0040515F" w:rsidRDefault="0040515F" w:rsidP="0040515F">
      <w:r w:rsidRPr="00D06D66">
        <w:t>Number of people who meet criteria for CGA with evidence of timely initiation of assessment after frailty identification.</w:t>
      </w:r>
      <w:r w:rsidR="00443D93">
        <w:t xml:space="preserve"> </w:t>
      </w:r>
      <w:r w:rsidRPr="00D06D66">
        <w:t xml:space="preserve"> Locally defined aim for time to assessment, for example in acute care e.g. 24hrs from identification. </w:t>
      </w:r>
    </w:p>
    <w:p w14:paraId="15A4AB00" w14:textId="77777777" w:rsidR="00766497" w:rsidRPr="00D06D66" w:rsidRDefault="00766497" w:rsidP="0040515F"/>
    <w:p w14:paraId="6B14F7C0" w14:textId="77777777" w:rsidR="00766497" w:rsidRDefault="0040515F" w:rsidP="0040515F">
      <w:r w:rsidRPr="00D06D66">
        <w:t>Clock starts: frailty identified using validated tool</w:t>
      </w:r>
    </w:p>
    <w:p w14:paraId="1A96518A" w14:textId="4E90C7A9" w:rsidR="0040515F" w:rsidRDefault="0040515F" w:rsidP="0040515F">
      <w:r w:rsidRPr="00D06D66">
        <w:br/>
        <w:t>Clock stops: CGA commenced</w:t>
      </w:r>
    </w:p>
    <w:p w14:paraId="23487CBB" w14:textId="77777777" w:rsidR="00766497" w:rsidRPr="00D06D66" w:rsidRDefault="00766497" w:rsidP="0040515F"/>
    <w:p w14:paraId="13C2EDEE" w14:textId="4B022E73" w:rsidR="0040515F" w:rsidRDefault="0040515F" w:rsidP="0040515F">
      <w:r w:rsidRPr="00D06D66">
        <w:lastRenderedPageBreak/>
        <w:t xml:space="preserve">Criteria to identify initiation of assessment can be locally defined based on community or acute processes. </w:t>
      </w:r>
      <w:r w:rsidR="00443D93">
        <w:t xml:space="preserve"> </w:t>
      </w:r>
      <w:r w:rsidRPr="00D06D66">
        <w:t>It is likely to include first contact with multidisciplinary team responsible for frailty assessment e.g. written entry of discussion or outcome of CGA huddle.</w:t>
      </w:r>
    </w:p>
    <w:p w14:paraId="1A9E3145" w14:textId="77777777" w:rsidR="00766497" w:rsidRPr="00D06D66" w:rsidRDefault="00766497" w:rsidP="0040515F"/>
    <w:p w14:paraId="382E9249" w14:textId="77777777" w:rsidR="0040515F" w:rsidRDefault="0040515F" w:rsidP="0040515F">
      <w:pPr>
        <w:pStyle w:val="Heading2"/>
      </w:pPr>
      <w:r>
        <w:t>Concept/Name</w:t>
      </w:r>
    </w:p>
    <w:p w14:paraId="6DAED7A7" w14:textId="1A9D83D8" w:rsidR="0040515F" w:rsidRDefault="0040515F" w:rsidP="0040515F">
      <w:r>
        <w:t xml:space="preserve">Number of people living with frailty with a person </w:t>
      </w:r>
      <w:r w:rsidR="00766497">
        <w:t>centered</w:t>
      </w:r>
      <w:r>
        <w:t xml:space="preserve"> care plan in place</w:t>
      </w:r>
    </w:p>
    <w:p w14:paraId="76327625" w14:textId="77777777" w:rsidR="00766497" w:rsidRDefault="00766497" w:rsidP="0040515F"/>
    <w:p w14:paraId="67941967" w14:textId="77777777" w:rsidR="0040515F" w:rsidRDefault="0040515F" w:rsidP="0040515F">
      <w:pPr>
        <w:pStyle w:val="Heading2"/>
      </w:pPr>
      <w:r>
        <w:t>What/How to measure</w:t>
      </w:r>
    </w:p>
    <w:p w14:paraId="379F6873" w14:textId="449E05D8" w:rsidR="0040515F" w:rsidRDefault="0040515F" w:rsidP="0040515F">
      <w:r w:rsidRPr="00F356ED">
        <w:t xml:space="preserve">Number of people identified as living with frailty who have a person </w:t>
      </w:r>
      <w:r w:rsidR="00766497" w:rsidRPr="00F356ED">
        <w:t>centered</w:t>
      </w:r>
      <w:r w:rsidRPr="00F356ED">
        <w:t xml:space="preserve"> care plan in place.</w:t>
      </w:r>
    </w:p>
    <w:p w14:paraId="7D52FB5E" w14:textId="77777777" w:rsidR="00766497" w:rsidRPr="00F356ED" w:rsidRDefault="00766497" w:rsidP="0040515F"/>
    <w:p w14:paraId="7976CA0F" w14:textId="3EBE895F" w:rsidR="0040515F" w:rsidRPr="00F356ED" w:rsidRDefault="0040515F" w:rsidP="0040515F">
      <w:r w:rsidRPr="00F356ED">
        <w:t xml:space="preserve">Local teams can define their own essential criteria for person </w:t>
      </w:r>
      <w:r w:rsidR="00766497" w:rsidRPr="00F356ED">
        <w:t>centered</w:t>
      </w:r>
      <w:r w:rsidRPr="00F356ED">
        <w:t xml:space="preserve"> care planning which should include a conversation with the person and Anticipatory Care Planning as appropriate. </w:t>
      </w:r>
    </w:p>
    <w:p w14:paraId="5D3289D3" w14:textId="77777777" w:rsidR="0040515F" w:rsidRPr="00DC7CDE" w:rsidRDefault="0040515F" w:rsidP="0040515F"/>
    <w:p w14:paraId="35B1D840" w14:textId="77777777" w:rsidR="00766497" w:rsidRDefault="00766497">
      <w:pPr>
        <w:spacing w:line="240" w:lineRule="auto"/>
        <w:rPr>
          <w:rFonts w:eastAsiaTheme="majorEastAsia" w:cstheme="majorBidi"/>
          <w:bCs/>
          <w:sz w:val="60"/>
          <w:szCs w:val="28"/>
        </w:rPr>
      </w:pPr>
      <w:r>
        <w:br w:type="page"/>
      </w:r>
    </w:p>
    <w:p w14:paraId="76DE3E8A" w14:textId="5C68A5EA" w:rsidR="0040515F" w:rsidRDefault="0040515F" w:rsidP="0040515F">
      <w:pPr>
        <w:pStyle w:val="Heading1"/>
      </w:pPr>
      <w:r>
        <w:lastRenderedPageBreak/>
        <w:t>Measurement: Balancing measures</w:t>
      </w:r>
    </w:p>
    <w:p w14:paraId="47121AA2" w14:textId="77777777" w:rsidR="0040515F" w:rsidRDefault="0040515F" w:rsidP="0040515F">
      <w:pPr>
        <w:pStyle w:val="Heading2"/>
      </w:pPr>
      <w:r>
        <w:t>Balancing measure</w:t>
      </w:r>
    </w:p>
    <w:p w14:paraId="1C94A546" w14:textId="77777777" w:rsidR="0040515F" w:rsidRDefault="0040515F" w:rsidP="0040515F">
      <w:pPr>
        <w:pStyle w:val="Heading2"/>
      </w:pPr>
      <w:r>
        <w:t>Concept/Name</w:t>
      </w:r>
    </w:p>
    <w:p w14:paraId="0D9541E7" w14:textId="6CDD604A" w:rsidR="0040515F" w:rsidRDefault="0040515F" w:rsidP="0040515F">
      <w:r w:rsidRPr="00E967F8">
        <w:t>Readmissions</w:t>
      </w:r>
    </w:p>
    <w:p w14:paraId="03C3FA29" w14:textId="77777777" w:rsidR="00766497" w:rsidRDefault="00766497" w:rsidP="0040515F"/>
    <w:p w14:paraId="320DFBBB" w14:textId="77777777" w:rsidR="0040515F" w:rsidRDefault="0040515F" w:rsidP="0040515F">
      <w:pPr>
        <w:pStyle w:val="Heading2"/>
      </w:pPr>
      <w:r>
        <w:t>What/How to measure</w:t>
      </w:r>
    </w:p>
    <w:p w14:paraId="5D7F1357" w14:textId="1688A608" w:rsidR="0040515F" w:rsidRDefault="0040515F" w:rsidP="0040515F">
      <w:r w:rsidRPr="00E967F8">
        <w:t>Percentage of people discharged from older people’s medicine who experience an unscheduled readmission as an inpatient to an acute hospital within seven days of discharge.</w:t>
      </w:r>
    </w:p>
    <w:p w14:paraId="13563EF3" w14:textId="77777777" w:rsidR="007126D7" w:rsidRPr="00E967F8" w:rsidRDefault="007126D7" w:rsidP="0040515F"/>
    <w:p w14:paraId="6F15EBB6" w14:textId="78BFB72B" w:rsidR="0040515F" w:rsidRDefault="0040515F" w:rsidP="0040515F">
      <w:r w:rsidRPr="00E967F8">
        <w:t>Numerator: Number of people readmitted to hospital with</w:t>
      </w:r>
      <w:r>
        <w:t xml:space="preserve">in 7 days of </w:t>
      </w:r>
      <w:r w:rsidRPr="00E967F8">
        <w:t>discharge from older people’s medicine per calendar month</w:t>
      </w:r>
    </w:p>
    <w:p w14:paraId="6DE2D6DE" w14:textId="77777777" w:rsidR="007126D7" w:rsidRPr="00E967F8" w:rsidRDefault="007126D7" w:rsidP="0040515F"/>
    <w:p w14:paraId="37008FAB" w14:textId="77777777" w:rsidR="0040515F" w:rsidRPr="00E967F8" w:rsidRDefault="0040515F" w:rsidP="0040515F">
      <w:r w:rsidRPr="00E967F8">
        <w:t>Denominator: Number of people discharged from older people’s medicine per calendar month</w:t>
      </w:r>
    </w:p>
    <w:p w14:paraId="2B9451FD" w14:textId="77777777" w:rsidR="0040515F" w:rsidRPr="00DC7CDE" w:rsidRDefault="0040515F" w:rsidP="0040515F"/>
    <w:p w14:paraId="41BAB5ED" w14:textId="77777777" w:rsidR="007126D7" w:rsidRDefault="007126D7">
      <w:pPr>
        <w:spacing w:line="240" w:lineRule="auto"/>
        <w:rPr>
          <w:rFonts w:eastAsiaTheme="majorEastAsia" w:cstheme="majorBidi"/>
          <w:bCs/>
          <w:sz w:val="60"/>
          <w:szCs w:val="28"/>
        </w:rPr>
      </w:pPr>
      <w:r>
        <w:br w:type="page"/>
      </w:r>
    </w:p>
    <w:p w14:paraId="741A1998" w14:textId="6D89276F" w:rsidR="0040515F" w:rsidRDefault="0040515F" w:rsidP="0040515F">
      <w:pPr>
        <w:pStyle w:val="Heading1"/>
      </w:pPr>
      <w:r>
        <w:lastRenderedPageBreak/>
        <w:t>Contact</w:t>
      </w:r>
    </w:p>
    <w:p w14:paraId="2854CF63" w14:textId="56918922" w:rsidR="0040515F" w:rsidRDefault="0040515F" w:rsidP="0040515F">
      <w:r w:rsidRPr="00F356ED">
        <w:t>You can get in touch to provide feedback or share your plans for using the Frailty Improvement and Implementation change package by:</w:t>
      </w:r>
    </w:p>
    <w:p w14:paraId="2846CA4D" w14:textId="77777777" w:rsidR="007126D7" w:rsidRDefault="007126D7" w:rsidP="0040515F"/>
    <w:p w14:paraId="58A4C37C" w14:textId="7AA22E0B" w:rsidR="0040515F" w:rsidRDefault="0040515F" w:rsidP="0040515F">
      <w:r>
        <w:t xml:space="preserve">MS Teams: </w:t>
      </w:r>
      <w:r w:rsidRPr="00F356ED">
        <w:t xml:space="preserve">Joining the </w:t>
      </w:r>
      <w:hyperlink r:id="rId111" w:history="1">
        <w:r w:rsidRPr="00F356ED">
          <w:rPr>
            <w:rStyle w:val="Hyperlink"/>
          </w:rPr>
          <w:t>Frailty Learning system</w:t>
        </w:r>
      </w:hyperlink>
      <w:r w:rsidRPr="00F356ED">
        <w:t xml:space="preserve"> MS Teams Channel</w:t>
      </w:r>
    </w:p>
    <w:p w14:paraId="3ACD4CD7" w14:textId="77777777" w:rsidR="007126D7" w:rsidRDefault="007126D7" w:rsidP="0040515F"/>
    <w:p w14:paraId="43EC4091" w14:textId="4A8EF7B5" w:rsidR="0040515F" w:rsidRDefault="0040515F" w:rsidP="0040515F">
      <w:pPr>
        <w:rPr>
          <w:rStyle w:val="Hyperlink"/>
        </w:rPr>
      </w:pPr>
      <w:r>
        <w:t xml:space="preserve">Email: </w:t>
      </w:r>
      <w:hyperlink r:id="rId112" w:history="1">
        <w:r w:rsidRPr="00344C86">
          <w:rPr>
            <w:rStyle w:val="Hyperlink"/>
          </w:rPr>
          <w:t>his.frailty@nhs.scot</w:t>
        </w:r>
      </w:hyperlink>
    </w:p>
    <w:p w14:paraId="69C1AE39" w14:textId="77777777" w:rsidR="007126D7" w:rsidRDefault="007126D7" w:rsidP="0040515F"/>
    <w:p w14:paraId="5975D051" w14:textId="24C12FCD" w:rsidR="0040515F" w:rsidRDefault="0040515F" w:rsidP="0040515F">
      <w:r>
        <w:t>Twitter: @</w:t>
      </w:r>
      <w:proofErr w:type="spellStart"/>
      <w:r>
        <w:t>ihubscot</w:t>
      </w:r>
      <w:proofErr w:type="spellEnd"/>
    </w:p>
    <w:p w14:paraId="72378679" w14:textId="77777777" w:rsidR="007126D7" w:rsidRDefault="007126D7" w:rsidP="0040515F"/>
    <w:p w14:paraId="1452B2A4" w14:textId="5FF57F89" w:rsidR="0040515F" w:rsidRPr="00B53DEA" w:rsidRDefault="0040515F" w:rsidP="0040515F">
      <w:r>
        <w:t xml:space="preserve">To find out more visit </w:t>
      </w:r>
      <w:r w:rsidR="00F62385" w:rsidRPr="00F62385">
        <w:t>https://ihub.scot/project-toolkits/frailty-improvement-programme/frailty-resources/</w:t>
      </w:r>
      <w:bookmarkStart w:id="3" w:name="_GoBack"/>
      <w:bookmarkEnd w:id="3"/>
    </w:p>
    <w:p w14:paraId="439BF6D3" w14:textId="77777777" w:rsidR="0040515F" w:rsidRPr="00DD5D81" w:rsidRDefault="0040515F" w:rsidP="0040515F"/>
    <w:p w14:paraId="1F323108" w14:textId="69A90D03" w:rsidR="00573617" w:rsidRPr="00B30C60" w:rsidRDefault="0040515F" w:rsidP="00B30C60">
      <w:pPr>
        <w:pStyle w:val="Heading1"/>
      </w:pPr>
      <w:r>
        <w:t>END</w:t>
      </w:r>
    </w:p>
    <w:p w14:paraId="638FD493" w14:textId="77777777" w:rsidR="00573617" w:rsidRDefault="00573617" w:rsidP="00573617">
      <w:pPr>
        <w:tabs>
          <w:tab w:val="left" w:pos="6542"/>
        </w:tabs>
        <w:rPr>
          <w:sz w:val="28"/>
          <w:lang w:val="en-GB"/>
        </w:rPr>
      </w:pPr>
      <w:r>
        <w:rPr>
          <w:sz w:val="28"/>
          <w:lang w:val="en-GB"/>
        </w:rPr>
        <w:tab/>
      </w:r>
    </w:p>
    <w:p w14:paraId="1FDAEEFC" w14:textId="77777777" w:rsidR="00573617" w:rsidRPr="00852FF8" w:rsidRDefault="00573617" w:rsidP="00573617">
      <w:pPr>
        <w:tabs>
          <w:tab w:val="left" w:pos="6542"/>
        </w:tabs>
        <w:rPr>
          <w:sz w:val="28"/>
          <w:lang w:val="en-GB"/>
        </w:rPr>
        <w:sectPr w:rsidR="00573617" w:rsidRPr="00852FF8" w:rsidSect="0040515F">
          <w:footerReference w:type="first" r:id="rId113"/>
          <w:pgSz w:w="11907" w:h="16839" w:code="9"/>
          <w:pgMar w:top="1134" w:right="1361" w:bottom="1474" w:left="1361" w:header="709" w:footer="283" w:gutter="0"/>
          <w:cols w:space="708"/>
          <w:titlePg/>
          <w:docGrid w:linePitch="360"/>
        </w:sectPr>
      </w:pPr>
      <w:r>
        <w:rPr>
          <w:sz w:val="28"/>
          <w:lang w:val="en-GB"/>
        </w:rPr>
        <w:tab/>
      </w:r>
    </w:p>
    <w:p w14:paraId="2D0EFC62" w14:textId="748DF9BD" w:rsidR="00573617" w:rsidRPr="007629AF" w:rsidRDefault="00573617" w:rsidP="00573617">
      <w:pPr>
        <w:ind w:right="2722"/>
        <w:rPr>
          <w:szCs w:val="30"/>
          <w:lang w:val="en-GB"/>
        </w:rPr>
      </w:pPr>
      <w:r w:rsidRPr="007629AF">
        <w:rPr>
          <w:szCs w:val="30"/>
          <w:lang w:val="en-GB"/>
        </w:rPr>
        <w:lastRenderedPageBreak/>
        <w:t xml:space="preserve">Published </w:t>
      </w:r>
      <w:r w:rsidR="009D55E1">
        <w:rPr>
          <w:szCs w:val="30"/>
          <w:lang w:val="en-GB"/>
        </w:rPr>
        <w:t>October 2022</w:t>
      </w:r>
    </w:p>
    <w:p w14:paraId="32F51657" w14:textId="77777777" w:rsidR="00573617" w:rsidRPr="007629AF" w:rsidRDefault="00573617" w:rsidP="00573617">
      <w:pPr>
        <w:ind w:right="2722"/>
        <w:rPr>
          <w:szCs w:val="30"/>
          <w:lang w:val="en-GB"/>
        </w:rPr>
      </w:pPr>
      <w:r w:rsidRPr="007629AF">
        <w:rPr>
          <w:szCs w:val="30"/>
          <w:lang w:val="en-GB"/>
        </w:rPr>
        <w:t xml:space="preserve">You can read and download this document from our website. </w:t>
      </w:r>
      <w:r w:rsidRPr="007629AF">
        <w:rPr>
          <w:szCs w:val="30"/>
          <w:lang w:val="en-GB"/>
        </w:rPr>
        <w:br/>
        <w:t xml:space="preserve">We are happy to consider requests for other languages or formats. </w:t>
      </w:r>
      <w:r w:rsidRPr="007629AF">
        <w:rPr>
          <w:szCs w:val="30"/>
          <w:lang w:val="en-GB"/>
        </w:rPr>
        <w:br/>
        <w:t xml:space="preserve">Please contact our Equality and Diversity Advisor on 0141 225 6999 </w:t>
      </w:r>
      <w:r w:rsidRPr="007629AF">
        <w:rPr>
          <w:szCs w:val="30"/>
          <w:lang w:val="en-GB"/>
        </w:rPr>
        <w:br/>
        <w:t xml:space="preserve">or email </w:t>
      </w:r>
      <w:proofErr w:type="spellStart"/>
      <w:r w:rsidRPr="00455D66">
        <w:rPr>
          <w:szCs w:val="30"/>
          <w:lang w:val="en-GB"/>
        </w:rPr>
        <w:t>his.contactpublicinvolvement@nhs.scot</w:t>
      </w:r>
      <w:proofErr w:type="spellEnd"/>
    </w:p>
    <w:p w14:paraId="7F66E02B" w14:textId="77777777" w:rsidR="00573617" w:rsidRPr="007629AF" w:rsidRDefault="00573617" w:rsidP="00573617">
      <w:pPr>
        <w:ind w:right="2811"/>
        <w:rPr>
          <w:sz w:val="22"/>
          <w:lang w:val="en-GB"/>
        </w:rPr>
      </w:pPr>
    </w:p>
    <w:p w14:paraId="28B2C649" w14:textId="77777777" w:rsidR="00573617" w:rsidRPr="007629AF" w:rsidRDefault="00573617" w:rsidP="00573617">
      <w:pPr>
        <w:ind w:right="2811"/>
        <w:rPr>
          <w:sz w:val="22"/>
          <w:lang w:val="en-GB"/>
        </w:rPr>
      </w:pPr>
    </w:p>
    <w:p w14:paraId="6D6DB150" w14:textId="77777777" w:rsidR="00573617" w:rsidRPr="007629AF" w:rsidRDefault="00573617" w:rsidP="00573617">
      <w:pPr>
        <w:ind w:right="2811"/>
        <w:rPr>
          <w:sz w:val="22"/>
          <w:lang w:val="en-GB"/>
        </w:rPr>
      </w:pPr>
    </w:p>
    <w:p w14:paraId="24383F41" w14:textId="77777777" w:rsidR="00573617" w:rsidRPr="007629AF" w:rsidRDefault="00573617" w:rsidP="00573617">
      <w:pPr>
        <w:ind w:right="2811"/>
        <w:rPr>
          <w:sz w:val="22"/>
          <w:lang w:val="en-GB"/>
        </w:rPr>
      </w:pPr>
    </w:p>
    <w:p w14:paraId="1CDF5763" w14:textId="77777777" w:rsidR="00573617" w:rsidRPr="007629AF" w:rsidRDefault="00573617" w:rsidP="00573617">
      <w:pPr>
        <w:ind w:right="2811"/>
        <w:rPr>
          <w:sz w:val="22"/>
          <w:lang w:val="en-GB"/>
        </w:rPr>
      </w:pPr>
    </w:p>
    <w:p w14:paraId="3F284256" w14:textId="77777777" w:rsidR="00573617" w:rsidRPr="007629AF" w:rsidRDefault="00573617" w:rsidP="00573617">
      <w:pPr>
        <w:ind w:right="2811"/>
        <w:rPr>
          <w:sz w:val="22"/>
          <w:lang w:val="en-GB"/>
        </w:rPr>
      </w:pPr>
    </w:p>
    <w:p w14:paraId="0685C120" w14:textId="77777777" w:rsidR="00573617" w:rsidRPr="007629AF" w:rsidRDefault="00573617" w:rsidP="00573617">
      <w:pPr>
        <w:ind w:right="2811"/>
        <w:rPr>
          <w:sz w:val="22"/>
          <w:lang w:val="en-GB"/>
        </w:rPr>
      </w:pPr>
    </w:p>
    <w:p w14:paraId="544EA0F8" w14:textId="77777777" w:rsidR="00573617" w:rsidRPr="007629AF" w:rsidRDefault="00573617" w:rsidP="00573617">
      <w:pPr>
        <w:ind w:right="2811"/>
        <w:rPr>
          <w:sz w:val="22"/>
          <w:lang w:val="en-GB"/>
        </w:rPr>
      </w:pPr>
    </w:p>
    <w:p w14:paraId="67823AB5" w14:textId="77777777" w:rsidR="00573617" w:rsidRPr="007629AF" w:rsidRDefault="00573617" w:rsidP="00573617">
      <w:pPr>
        <w:ind w:right="2811"/>
        <w:rPr>
          <w:sz w:val="22"/>
          <w:lang w:val="en-GB"/>
        </w:rPr>
      </w:pPr>
    </w:p>
    <w:p w14:paraId="0A13322F" w14:textId="77777777" w:rsidR="00573617" w:rsidRPr="007629AF" w:rsidRDefault="00573617" w:rsidP="00573617">
      <w:pPr>
        <w:ind w:right="2811"/>
        <w:rPr>
          <w:sz w:val="22"/>
          <w:lang w:val="en-GB"/>
        </w:rPr>
      </w:pPr>
    </w:p>
    <w:p w14:paraId="1D78F54A" w14:textId="77777777" w:rsidR="00573617" w:rsidRPr="007629AF" w:rsidRDefault="00573617" w:rsidP="00573617">
      <w:pPr>
        <w:ind w:right="2811"/>
        <w:rPr>
          <w:sz w:val="22"/>
          <w:lang w:val="en-GB"/>
        </w:rPr>
      </w:pPr>
    </w:p>
    <w:p w14:paraId="4466E4E9" w14:textId="77777777" w:rsidR="00573617" w:rsidRPr="007629AF" w:rsidRDefault="00573617" w:rsidP="00573617">
      <w:pPr>
        <w:ind w:right="2811"/>
        <w:rPr>
          <w:sz w:val="22"/>
          <w:lang w:val="en-GB"/>
        </w:rPr>
      </w:pPr>
    </w:p>
    <w:p w14:paraId="3A688DFF" w14:textId="77777777" w:rsidR="00573617" w:rsidRPr="007629AF" w:rsidRDefault="00573617" w:rsidP="00573617">
      <w:pPr>
        <w:tabs>
          <w:tab w:val="left" w:pos="5340"/>
        </w:tabs>
        <w:ind w:right="2811"/>
        <w:rPr>
          <w:sz w:val="22"/>
          <w:lang w:val="en-GB"/>
        </w:rPr>
      </w:pPr>
      <w:r w:rsidRPr="007629AF">
        <w:rPr>
          <w:sz w:val="22"/>
          <w:lang w:val="en-GB"/>
        </w:rPr>
        <w:tab/>
      </w:r>
    </w:p>
    <w:p w14:paraId="581C30D3" w14:textId="77777777" w:rsidR="00573617" w:rsidRPr="007629AF" w:rsidRDefault="00573617" w:rsidP="00573617">
      <w:pPr>
        <w:spacing w:after="480"/>
        <w:ind w:right="2811"/>
        <w:rPr>
          <w:sz w:val="22"/>
          <w:lang w:val="en-GB"/>
        </w:rPr>
      </w:pPr>
    </w:p>
    <w:p w14:paraId="4C89E98A" w14:textId="77777777" w:rsidR="00573617" w:rsidRPr="007629AF" w:rsidRDefault="00573617" w:rsidP="00573617">
      <w:pPr>
        <w:ind w:right="2811"/>
        <w:rPr>
          <w:sz w:val="22"/>
          <w:lang w:val="en-GB"/>
        </w:rPr>
      </w:pPr>
    </w:p>
    <w:p w14:paraId="61D139A2" w14:textId="77777777" w:rsidR="00573617" w:rsidRPr="007629AF" w:rsidRDefault="00573617" w:rsidP="00573617">
      <w:pPr>
        <w:ind w:right="2811"/>
        <w:rPr>
          <w:sz w:val="22"/>
          <w:lang w:val="en-GB"/>
        </w:rPr>
      </w:pPr>
    </w:p>
    <w:p w14:paraId="329CE846" w14:textId="77777777" w:rsidR="00573617" w:rsidRPr="007629AF" w:rsidRDefault="00573617" w:rsidP="00573617">
      <w:pPr>
        <w:spacing w:after="840"/>
        <w:ind w:right="2811"/>
        <w:rPr>
          <w:sz w:val="22"/>
          <w:lang w:val="en-GB"/>
        </w:rPr>
      </w:pPr>
    </w:p>
    <w:p w14:paraId="4900F05D" w14:textId="77777777" w:rsidR="00573617" w:rsidRDefault="00573617" w:rsidP="00573617">
      <w:pPr>
        <w:spacing w:before="480"/>
        <w:ind w:right="2811"/>
        <w:rPr>
          <w:szCs w:val="30"/>
          <w:lang w:val="en-GB"/>
        </w:rPr>
      </w:pPr>
    </w:p>
    <w:p w14:paraId="08F4495A" w14:textId="77777777" w:rsidR="00573617" w:rsidRDefault="00573617" w:rsidP="00573617">
      <w:pPr>
        <w:spacing w:before="480"/>
        <w:ind w:right="2811"/>
        <w:rPr>
          <w:szCs w:val="30"/>
          <w:lang w:val="en-GB"/>
        </w:rPr>
      </w:pPr>
    </w:p>
    <w:p w14:paraId="30F01912" w14:textId="77777777" w:rsidR="00573617" w:rsidRDefault="00573617" w:rsidP="00573617">
      <w:pPr>
        <w:spacing w:before="480"/>
        <w:ind w:right="2811"/>
        <w:rPr>
          <w:szCs w:val="30"/>
          <w:lang w:val="en-GB"/>
        </w:rPr>
      </w:pPr>
    </w:p>
    <w:p w14:paraId="10EFC10A" w14:textId="77777777" w:rsidR="00573617" w:rsidRDefault="00573617" w:rsidP="00573617">
      <w:pPr>
        <w:spacing w:before="480"/>
        <w:ind w:right="2811"/>
        <w:rPr>
          <w:szCs w:val="30"/>
          <w:lang w:val="en-GB"/>
        </w:rPr>
      </w:pPr>
    </w:p>
    <w:p w14:paraId="5127B9DC" w14:textId="77777777" w:rsidR="00573617" w:rsidRDefault="00573617" w:rsidP="00573617">
      <w:pPr>
        <w:spacing w:before="480"/>
        <w:ind w:right="2811"/>
        <w:rPr>
          <w:szCs w:val="30"/>
          <w:lang w:val="en-GB"/>
        </w:rPr>
      </w:pPr>
    </w:p>
    <w:p w14:paraId="488798E6" w14:textId="21ABA6B9" w:rsidR="00573617" w:rsidRPr="007629AF" w:rsidRDefault="00573617" w:rsidP="00573617">
      <w:pPr>
        <w:spacing w:before="480"/>
        <w:ind w:right="2811"/>
        <w:rPr>
          <w:szCs w:val="30"/>
          <w:lang w:val="en-GB"/>
        </w:rPr>
      </w:pPr>
      <w:r w:rsidRPr="007629AF">
        <w:rPr>
          <w:szCs w:val="30"/>
          <w:lang w:val="en-GB"/>
        </w:rPr>
        <w:t>Improvement Hub</w:t>
      </w:r>
      <w:r w:rsidRPr="007629AF">
        <w:rPr>
          <w:szCs w:val="30"/>
          <w:lang w:val="en-GB"/>
        </w:rPr>
        <w:br/>
        <w:t>Healthcare Improvement Scotland</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70" w:type="dxa"/>
        </w:tblCellMar>
        <w:tblLook w:val="04A0" w:firstRow="1" w:lastRow="0" w:firstColumn="1" w:lastColumn="0" w:noHBand="0" w:noVBand="1"/>
      </w:tblPr>
      <w:tblGrid>
        <w:gridCol w:w="2694"/>
        <w:gridCol w:w="5146"/>
      </w:tblGrid>
      <w:tr w:rsidR="00573617" w:rsidRPr="007629AF" w14:paraId="57D5BCB5" w14:textId="77777777" w:rsidTr="0040515F">
        <w:tc>
          <w:tcPr>
            <w:tcW w:w="2694" w:type="dxa"/>
          </w:tcPr>
          <w:p w14:paraId="150196BC" w14:textId="77777777" w:rsidR="00573617" w:rsidRPr="007629AF" w:rsidRDefault="00573617" w:rsidP="0040515F">
            <w:pPr>
              <w:spacing w:line="240" w:lineRule="auto"/>
              <w:rPr>
                <w:szCs w:val="30"/>
              </w:rPr>
            </w:pPr>
            <w:r w:rsidRPr="007629AF">
              <w:rPr>
                <w:szCs w:val="30"/>
              </w:rPr>
              <w:t>Edinburgh Office</w:t>
            </w:r>
            <w:r w:rsidRPr="007629AF">
              <w:rPr>
                <w:szCs w:val="30"/>
              </w:rPr>
              <w:br/>
            </w:r>
            <w:proofErr w:type="spellStart"/>
            <w:r w:rsidRPr="007629AF">
              <w:rPr>
                <w:szCs w:val="30"/>
              </w:rPr>
              <w:t>Gyle</w:t>
            </w:r>
            <w:proofErr w:type="spellEnd"/>
            <w:r w:rsidRPr="007629AF">
              <w:rPr>
                <w:szCs w:val="30"/>
              </w:rPr>
              <w:t xml:space="preserve"> Square</w:t>
            </w:r>
            <w:r w:rsidRPr="007629AF">
              <w:rPr>
                <w:szCs w:val="30"/>
              </w:rPr>
              <w:br/>
              <w:t xml:space="preserve">1 South </w:t>
            </w:r>
            <w:proofErr w:type="spellStart"/>
            <w:r w:rsidRPr="007629AF">
              <w:rPr>
                <w:szCs w:val="30"/>
              </w:rPr>
              <w:t>Gyle</w:t>
            </w:r>
            <w:proofErr w:type="spellEnd"/>
            <w:r w:rsidRPr="007629AF">
              <w:rPr>
                <w:szCs w:val="30"/>
              </w:rPr>
              <w:t xml:space="preserve"> Crescent</w:t>
            </w:r>
            <w:r w:rsidRPr="007629AF">
              <w:rPr>
                <w:szCs w:val="30"/>
              </w:rPr>
              <w:br/>
              <w:t>Edinburgh</w:t>
            </w:r>
            <w:r w:rsidRPr="007629AF">
              <w:rPr>
                <w:szCs w:val="30"/>
              </w:rPr>
              <w:br/>
              <w:t>EH12 9EB</w:t>
            </w:r>
          </w:p>
          <w:p w14:paraId="79006257" w14:textId="77777777" w:rsidR="00573617" w:rsidRPr="007629AF" w:rsidRDefault="00573617" w:rsidP="0040515F">
            <w:pPr>
              <w:spacing w:line="240" w:lineRule="auto"/>
              <w:rPr>
                <w:szCs w:val="30"/>
              </w:rPr>
            </w:pPr>
            <w:r w:rsidRPr="007629AF">
              <w:rPr>
                <w:szCs w:val="30"/>
              </w:rPr>
              <w:t>0131 623 4300</w:t>
            </w:r>
          </w:p>
        </w:tc>
        <w:tc>
          <w:tcPr>
            <w:tcW w:w="5146" w:type="dxa"/>
          </w:tcPr>
          <w:p w14:paraId="1EC99EB7" w14:textId="77777777" w:rsidR="00573617" w:rsidRPr="007629AF" w:rsidRDefault="00573617" w:rsidP="0040515F">
            <w:pPr>
              <w:spacing w:line="240" w:lineRule="auto"/>
              <w:rPr>
                <w:szCs w:val="30"/>
              </w:rPr>
            </w:pPr>
            <w:r w:rsidRPr="007629AF">
              <w:rPr>
                <w:szCs w:val="30"/>
              </w:rPr>
              <w:t>Glasgow Office</w:t>
            </w:r>
            <w:r w:rsidRPr="007629AF">
              <w:rPr>
                <w:szCs w:val="30"/>
              </w:rPr>
              <w:br/>
              <w:t>Delta House</w:t>
            </w:r>
            <w:r w:rsidRPr="007629AF">
              <w:rPr>
                <w:szCs w:val="30"/>
              </w:rPr>
              <w:br/>
              <w:t>50 West Nile Street</w:t>
            </w:r>
            <w:r w:rsidRPr="007629AF">
              <w:rPr>
                <w:szCs w:val="30"/>
              </w:rPr>
              <w:br/>
              <w:t>Glasgow</w:t>
            </w:r>
            <w:r w:rsidRPr="007629AF">
              <w:rPr>
                <w:szCs w:val="30"/>
              </w:rPr>
              <w:br/>
              <w:t>G1 2NP</w:t>
            </w:r>
          </w:p>
          <w:p w14:paraId="37DA96BE" w14:textId="77777777" w:rsidR="00573617" w:rsidRPr="007629AF" w:rsidRDefault="00573617" w:rsidP="0040515F">
            <w:pPr>
              <w:spacing w:line="240" w:lineRule="auto"/>
              <w:rPr>
                <w:szCs w:val="30"/>
              </w:rPr>
            </w:pPr>
            <w:r w:rsidRPr="007629AF">
              <w:rPr>
                <w:szCs w:val="30"/>
              </w:rPr>
              <w:t>0141 225 6999</w:t>
            </w:r>
          </w:p>
        </w:tc>
      </w:tr>
    </w:tbl>
    <w:p w14:paraId="5EAD2463" w14:textId="2E635A17" w:rsidR="0063663E" w:rsidRPr="00513DA9" w:rsidRDefault="00573617" w:rsidP="006776D0">
      <w:pPr>
        <w:tabs>
          <w:tab w:val="left" w:pos="9768"/>
        </w:tabs>
        <w:rPr>
          <w:b/>
          <w:color w:val="00704A" w:themeColor="accent1"/>
          <w:lang w:val="en-GB"/>
        </w:rPr>
      </w:pPr>
      <w:r w:rsidRPr="007629AF">
        <w:rPr>
          <w:szCs w:val="30"/>
          <w:lang w:val="en-GB"/>
        </w:rPr>
        <w:t>www.ihub.scot</w:t>
      </w:r>
      <w:r w:rsidRPr="00513DA9">
        <w:rPr>
          <w:color w:val="00704A" w:themeColor="accent1"/>
          <w:lang w:val="en-GB"/>
        </w:rPr>
        <w:tab/>
      </w:r>
    </w:p>
    <w:sectPr w:rsidR="0063663E" w:rsidRPr="00513DA9" w:rsidSect="00FC55F3">
      <w:footerReference w:type="first" r:id="rId114"/>
      <w:pgSz w:w="11907" w:h="16839" w:code="9"/>
      <w:pgMar w:top="720" w:right="907" w:bottom="720" w:left="907"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264EFC" w14:textId="77777777" w:rsidR="004F5917" w:rsidRDefault="004F5917" w:rsidP="0094464E">
      <w:pPr>
        <w:spacing w:line="240" w:lineRule="auto"/>
      </w:pPr>
      <w:r>
        <w:separator/>
      </w:r>
    </w:p>
  </w:endnote>
  <w:endnote w:type="continuationSeparator" w:id="0">
    <w:p w14:paraId="0B582AF3" w14:textId="77777777" w:rsidR="004F5917" w:rsidRDefault="004F5917" w:rsidP="0094464E">
      <w:pPr>
        <w:spacing w:line="240" w:lineRule="auto"/>
      </w:pPr>
      <w:r>
        <w:continuationSeparator/>
      </w:r>
    </w:p>
  </w:endnote>
  <w:endnote w:type="continuationNotice" w:id="1">
    <w:p w14:paraId="1ADAE8AD" w14:textId="77777777" w:rsidR="004F5917" w:rsidRDefault="004F591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E6ECD" w14:textId="77777777" w:rsidR="00B63EE7" w:rsidRPr="002F0054" w:rsidRDefault="00B63EE7" w:rsidP="0044295D">
    <w:pPr>
      <w:pStyle w:val="Footer"/>
      <w:tabs>
        <w:tab w:val="clear" w:pos="4680"/>
        <w:tab w:val="clear" w:pos="9360"/>
        <w:tab w:val="right" w:pos="10489"/>
      </w:tabs>
      <w:rPr>
        <w:lang w:val="en-GB"/>
      </w:rPr>
    </w:pPr>
    <w:r>
      <w:rPr>
        <w:lang w:val="en-GB"/>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17E2C" w14:textId="77777777" w:rsidR="00B63EE7" w:rsidRDefault="00B63EE7" w:rsidP="00B100C2">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495383233"/>
      <w:docPartObj>
        <w:docPartGallery w:val="Page Numbers (Bottom of Page)"/>
        <w:docPartUnique/>
      </w:docPartObj>
    </w:sdtPr>
    <w:sdtEndPr/>
    <w:sdtContent>
      <w:sdt>
        <w:sdtPr>
          <w:rPr>
            <w:sz w:val="20"/>
          </w:rPr>
          <w:id w:val="1086033189"/>
          <w:docPartObj>
            <w:docPartGallery w:val="Page Numbers (Top of Page)"/>
            <w:docPartUnique/>
          </w:docPartObj>
        </w:sdtPr>
        <w:sdtEndPr/>
        <w:sdtContent>
          <w:p w14:paraId="20F00173" w14:textId="77777777" w:rsidR="00B63EE7" w:rsidRDefault="00B63EE7" w:rsidP="00EE78D3">
            <w:pPr>
              <w:pStyle w:val="Footer"/>
              <w:jc w:val="right"/>
              <w:rPr>
                <w:sz w:val="20"/>
              </w:rPr>
            </w:pPr>
            <w:r w:rsidRPr="008E76D6">
              <w:rPr>
                <w:noProof/>
                <w:lang w:val="en-GB" w:eastAsia="en-GB"/>
              </w:rPr>
              <w:drawing>
                <wp:anchor distT="0" distB="0" distL="114300" distR="114300" simplePos="0" relativeHeight="251659264" behindDoc="0" locked="0" layoutInCell="1" allowOverlap="1" wp14:anchorId="000D76FD" wp14:editId="1F9A75D8">
                  <wp:simplePos x="0" y="0"/>
                  <wp:positionH relativeFrom="margin">
                    <wp:posOffset>-305435</wp:posOffset>
                  </wp:positionH>
                  <wp:positionV relativeFrom="paragraph">
                    <wp:posOffset>-61736</wp:posOffset>
                  </wp:positionV>
                  <wp:extent cx="6444000" cy="36000"/>
                  <wp:effectExtent l="0" t="0" r="0" b="2540"/>
                  <wp:wrapNone/>
                  <wp:docPr id="8"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44000" cy="36000"/>
                          </a:xfrm>
                          <a:prstGeom prst="rect">
                            <a:avLst/>
                          </a:prstGeom>
                        </pic:spPr>
                      </pic:pic>
                    </a:graphicData>
                  </a:graphic>
                  <wp14:sizeRelH relativeFrom="page">
                    <wp14:pctWidth>0</wp14:pctWidth>
                  </wp14:sizeRelH>
                  <wp14:sizeRelV relativeFrom="page">
                    <wp14:pctHeight>0</wp14:pctHeight>
                  </wp14:sizeRelV>
                </wp:anchor>
              </w:drawing>
            </w:r>
          </w:p>
          <w:p w14:paraId="3274613C" w14:textId="3CBA27E1" w:rsidR="00B63EE7" w:rsidRPr="00852FF8" w:rsidRDefault="00B63EE7" w:rsidP="0040515F">
            <w:pPr>
              <w:pStyle w:val="Footer"/>
              <w:tabs>
                <w:tab w:val="clear" w:pos="9360"/>
                <w:tab w:val="right" w:pos="9185"/>
              </w:tabs>
              <w:ind w:right="-284"/>
              <w:jc w:val="center"/>
              <w:rPr>
                <w:bCs/>
                <w:szCs w:val="24"/>
              </w:rPr>
            </w:pPr>
            <w:r w:rsidRPr="00852FF8">
              <w:rPr>
                <w:bCs/>
                <w:szCs w:val="24"/>
              </w:rPr>
              <w:fldChar w:fldCharType="begin"/>
            </w:r>
            <w:r w:rsidRPr="00852FF8">
              <w:rPr>
                <w:bCs/>
              </w:rPr>
              <w:instrText xml:space="preserve"> PAGE </w:instrText>
            </w:r>
            <w:r w:rsidRPr="00852FF8">
              <w:rPr>
                <w:bCs/>
                <w:szCs w:val="24"/>
              </w:rPr>
              <w:fldChar w:fldCharType="separate"/>
            </w:r>
            <w:r w:rsidR="00F62385">
              <w:rPr>
                <w:bCs/>
                <w:noProof/>
              </w:rPr>
              <w:t>35</w:t>
            </w:r>
            <w:r w:rsidRPr="00852FF8">
              <w:rPr>
                <w:bCs/>
                <w:szCs w:val="24"/>
              </w:rPr>
              <w:fldChar w:fldCharType="end"/>
            </w:r>
          </w:p>
          <w:p w14:paraId="35C30713" w14:textId="77777777" w:rsidR="00B63EE7" w:rsidRPr="002F0054" w:rsidRDefault="004F5917">
            <w:pPr>
              <w:pStyle w:val="Footer"/>
              <w:rPr>
                <w:lang w:val="en-GB"/>
              </w:rPr>
            </w:pP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039A5" w14:textId="77777777" w:rsidR="00B63EE7" w:rsidRPr="008E14DF" w:rsidRDefault="00B63EE7" w:rsidP="008E14D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CDCA6" w14:textId="607FE845" w:rsidR="00B63EE7" w:rsidRPr="008E14DF" w:rsidRDefault="00B63EE7" w:rsidP="008E14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9522F2" w14:textId="77777777" w:rsidR="004F5917" w:rsidRDefault="004F5917" w:rsidP="0094464E">
      <w:pPr>
        <w:spacing w:line="240" w:lineRule="auto"/>
      </w:pPr>
      <w:r>
        <w:separator/>
      </w:r>
    </w:p>
  </w:footnote>
  <w:footnote w:type="continuationSeparator" w:id="0">
    <w:p w14:paraId="3FA6AE20" w14:textId="77777777" w:rsidR="004F5917" w:rsidRDefault="004F5917" w:rsidP="0094464E">
      <w:pPr>
        <w:spacing w:line="240" w:lineRule="auto"/>
      </w:pPr>
      <w:r>
        <w:continuationSeparator/>
      </w:r>
    </w:p>
  </w:footnote>
  <w:footnote w:type="continuationNotice" w:id="1">
    <w:p w14:paraId="67B3A8E9" w14:textId="77777777" w:rsidR="004F5917" w:rsidRDefault="004F591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A6FF1" w14:textId="77777777" w:rsidR="00B63EE7" w:rsidRDefault="00B63EE7" w:rsidP="00B100C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5F72A" w14:textId="77777777" w:rsidR="00B63EE7" w:rsidRPr="00983413" w:rsidRDefault="00B63EE7" w:rsidP="009834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C01B9"/>
    <w:multiLevelType w:val="hybridMultilevel"/>
    <w:tmpl w:val="C3787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105E5F"/>
    <w:multiLevelType w:val="hybridMultilevel"/>
    <w:tmpl w:val="0DF01A20"/>
    <w:lvl w:ilvl="0" w:tplc="9820B1CA">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FA5AC0"/>
    <w:multiLevelType w:val="hybridMultilevel"/>
    <w:tmpl w:val="8C5C1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AA4D8F"/>
    <w:multiLevelType w:val="hybridMultilevel"/>
    <w:tmpl w:val="4E9ABB98"/>
    <w:lvl w:ilvl="0" w:tplc="08090001">
      <w:start w:val="1"/>
      <w:numFmt w:val="bullet"/>
      <w:lvlText w:val=""/>
      <w:lvlJc w:val="left"/>
      <w:pPr>
        <w:tabs>
          <w:tab w:val="num" w:pos="360"/>
        </w:tabs>
        <w:ind w:left="360" w:hanging="360"/>
      </w:pPr>
      <w:rPr>
        <w:rFonts w:ascii="Symbol" w:hAnsi="Symbol" w:hint="default"/>
      </w:rPr>
    </w:lvl>
    <w:lvl w:ilvl="1" w:tplc="3746DDB8" w:tentative="1">
      <w:start w:val="1"/>
      <w:numFmt w:val="decimal"/>
      <w:lvlText w:val="%2."/>
      <w:lvlJc w:val="left"/>
      <w:pPr>
        <w:tabs>
          <w:tab w:val="num" w:pos="1080"/>
        </w:tabs>
        <w:ind w:left="1080" w:hanging="360"/>
      </w:pPr>
    </w:lvl>
    <w:lvl w:ilvl="2" w:tplc="6DBC2E20" w:tentative="1">
      <w:start w:val="1"/>
      <w:numFmt w:val="decimal"/>
      <w:lvlText w:val="%3."/>
      <w:lvlJc w:val="left"/>
      <w:pPr>
        <w:tabs>
          <w:tab w:val="num" w:pos="1800"/>
        </w:tabs>
        <w:ind w:left="1800" w:hanging="360"/>
      </w:pPr>
    </w:lvl>
    <w:lvl w:ilvl="3" w:tplc="04ACA9AE" w:tentative="1">
      <w:start w:val="1"/>
      <w:numFmt w:val="decimal"/>
      <w:lvlText w:val="%4."/>
      <w:lvlJc w:val="left"/>
      <w:pPr>
        <w:tabs>
          <w:tab w:val="num" w:pos="2520"/>
        </w:tabs>
        <w:ind w:left="2520" w:hanging="360"/>
      </w:pPr>
    </w:lvl>
    <w:lvl w:ilvl="4" w:tplc="17D8FC3A" w:tentative="1">
      <w:start w:val="1"/>
      <w:numFmt w:val="decimal"/>
      <w:lvlText w:val="%5."/>
      <w:lvlJc w:val="left"/>
      <w:pPr>
        <w:tabs>
          <w:tab w:val="num" w:pos="3240"/>
        </w:tabs>
        <w:ind w:left="3240" w:hanging="360"/>
      </w:pPr>
    </w:lvl>
    <w:lvl w:ilvl="5" w:tplc="FD1EFF98" w:tentative="1">
      <w:start w:val="1"/>
      <w:numFmt w:val="decimal"/>
      <w:lvlText w:val="%6."/>
      <w:lvlJc w:val="left"/>
      <w:pPr>
        <w:tabs>
          <w:tab w:val="num" w:pos="3960"/>
        </w:tabs>
        <w:ind w:left="3960" w:hanging="360"/>
      </w:pPr>
    </w:lvl>
    <w:lvl w:ilvl="6" w:tplc="14CE747E" w:tentative="1">
      <w:start w:val="1"/>
      <w:numFmt w:val="decimal"/>
      <w:lvlText w:val="%7."/>
      <w:lvlJc w:val="left"/>
      <w:pPr>
        <w:tabs>
          <w:tab w:val="num" w:pos="4680"/>
        </w:tabs>
        <w:ind w:left="4680" w:hanging="360"/>
      </w:pPr>
    </w:lvl>
    <w:lvl w:ilvl="7" w:tplc="A782B12E" w:tentative="1">
      <w:start w:val="1"/>
      <w:numFmt w:val="decimal"/>
      <w:lvlText w:val="%8."/>
      <w:lvlJc w:val="left"/>
      <w:pPr>
        <w:tabs>
          <w:tab w:val="num" w:pos="5400"/>
        </w:tabs>
        <w:ind w:left="5400" w:hanging="360"/>
      </w:pPr>
    </w:lvl>
    <w:lvl w:ilvl="8" w:tplc="A4889BA4" w:tentative="1">
      <w:start w:val="1"/>
      <w:numFmt w:val="decimal"/>
      <w:lvlText w:val="%9."/>
      <w:lvlJc w:val="left"/>
      <w:pPr>
        <w:tabs>
          <w:tab w:val="num" w:pos="6120"/>
        </w:tabs>
        <w:ind w:left="6120" w:hanging="360"/>
      </w:pPr>
    </w:lvl>
  </w:abstractNum>
  <w:abstractNum w:abstractNumId="4" w15:restartNumberingAfterBreak="0">
    <w:nsid w:val="55F42CD5"/>
    <w:multiLevelType w:val="hybridMultilevel"/>
    <w:tmpl w:val="3C141E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B056052"/>
    <w:multiLevelType w:val="hybridMultilevel"/>
    <w:tmpl w:val="DF2E9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4B7CB0"/>
    <w:multiLevelType w:val="hybridMultilevel"/>
    <w:tmpl w:val="90E64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6"/>
  </w:num>
  <w:num w:numId="5">
    <w:abstractNumId w:val="5"/>
  </w:num>
  <w:num w:numId="6">
    <w:abstractNumId w:val="2"/>
  </w:num>
  <w:num w:numId="7">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o:colormru v:ext="edit" colors="#77b584"/>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576"/>
    <w:rsid w:val="0000000F"/>
    <w:rsid w:val="0000124F"/>
    <w:rsid w:val="00003730"/>
    <w:rsid w:val="000043BD"/>
    <w:rsid w:val="000047C5"/>
    <w:rsid w:val="00004DA3"/>
    <w:rsid w:val="00005BA9"/>
    <w:rsid w:val="000065ED"/>
    <w:rsid w:val="00006D6F"/>
    <w:rsid w:val="00006E30"/>
    <w:rsid w:val="000079DB"/>
    <w:rsid w:val="00007A48"/>
    <w:rsid w:val="00010D4E"/>
    <w:rsid w:val="000112B7"/>
    <w:rsid w:val="00012F8C"/>
    <w:rsid w:val="00016704"/>
    <w:rsid w:val="00016A40"/>
    <w:rsid w:val="00016C15"/>
    <w:rsid w:val="0002110C"/>
    <w:rsid w:val="00024496"/>
    <w:rsid w:val="0002460E"/>
    <w:rsid w:val="0002472D"/>
    <w:rsid w:val="00025682"/>
    <w:rsid w:val="00026316"/>
    <w:rsid w:val="00026F4B"/>
    <w:rsid w:val="0002709E"/>
    <w:rsid w:val="0002747F"/>
    <w:rsid w:val="000318FC"/>
    <w:rsid w:val="000320FD"/>
    <w:rsid w:val="0003217E"/>
    <w:rsid w:val="00033931"/>
    <w:rsid w:val="00034FF7"/>
    <w:rsid w:val="00035775"/>
    <w:rsid w:val="00035EB5"/>
    <w:rsid w:val="00036F79"/>
    <w:rsid w:val="000374A5"/>
    <w:rsid w:val="00041C2C"/>
    <w:rsid w:val="0004201B"/>
    <w:rsid w:val="00044331"/>
    <w:rsid w:val="00045C6D"/>
    <w:rsid w:val="00045E63"/>
    <w:rsid w:val="00046DB4"/>
    <w:rsid w:val="00046E5D"/>
    <w:rsid w:val="00052D54"/>
    <w:rsid w:val="0005343B"/>
    <w:rsid w:val="00053F69"/>
    <w:rsid w:val="0005644D"/>
    <w:rsid w:val="00057A0B"/>
    <w:rsid w:val="0006103D"/>
    <w:rsid w:val="000624D5"/>
    <w:rsid w:val="00063666"/>
    <w:rsid w:val="00063D51"/>
    <w:rsid w:val="00067EEB"/>
    <w:rsid w:val="000713BE"/>
    <w:rsid w:val="0007389D"/>
    <w:rsid w:val="00074372"/>
    <w:rsid w:val="000746AD"/>
    <w:rsid w:val="00075A81"/>
    <w:rsid w:val="00075C54"/>
    <w:rsid w:val="00080165"/>
    <w:rsid w:val="00081D54"/>
    <w:rsid w:val="00082492"/>
    <w:rsid w:val="00084083"/>
    <w:rsid w:val="00084BE9"/>
    <w:rsid w:val="00084D5F"/>
    <w:rsid w:val="0008706D"/>
    <w:rsid w:val="00087AD9"/>
    <w:rsid w:val="00090096"/>
    <w:rsid w:val="00090128"/>
    <w:rsid w:val="000902EF"/>
    <w:rsid w:val="0009085C"/>
    <w:rsid w:val="00090AF7"/>
    <w:rsid w:val="00091999"/>
    <w:rsid w:val="000926A5"/>
    <w:rsid w:val="000945CE"/>
    <w:rsid w:val="00094712"/>
    <w:rsid w:val="00094ADE"/>
    <w:rsid w:val="000967FE"/>
    <w:rsid w:val="00096C6C"/>
    <w:rsid w:val="00096D32"/>
    <w:rsid w:val="000A0C87"/>
    <w:rsid w:val="000A0EF8"/>
    <w:rsid w:val="000A1463"/>
    <w:rsid w:val="000A237B"/>
    <w:rsid w:val="000A361F"/>
    <w:rsid w:val="000A3E80"/>
    <w:rsid w:val="000A3FF7"/>
    <w:rsid w:val="000A6497"/>
    <w:rsid w:val="000A7F9F"/>
    <w:rsid w:val="000B023C"/>
    <w:rsid w:val="000B26D1"/>
    <w:rsid w:val="000B275F"/>
    <w:rsid w:val="000B2931"/>
    <w:rsid w:val="000B2E6E"/>
    <w:rsid w:val="000B465A"/>
    <w:rsid w:val="000B4765"/>
    <w:rsid w:val="000B4B84"/>
    <w:rsid w:val="000B51E3"/>
    <w:rsid w:val="000B73C9"/>
    <w:rsid w:val="000B7EEA"/>
    <w:rsid w:val="000C1502"/>
    <w:rsid w:val="000C2718"/>
    <w:rsid w:val="000C2936"/>
    <w:rsid w:val="000C2D85"/>
    <w:rsid w:val="000C3306"/>
    <w:rsid w:val="000C4896"/>
    <w:rsid w:val="000C696D"/>
    <w:rsid w:val="000C6E96"/>
    <w:rsid w:val="000C73BD"/>
    <w:rsid w:val="000C7E8A"/>
    <w:rsid w:val="000D0962"/>
    <w:rsid w:val="000D0BDC"/>
    <w:rsid w:val="000D1A85"/>
    <w:rsid w:val="000D3DEE"/>
    <w:rsid w:val="000D4090"/>
    <w:rsid w:val="000D4D6C"/>
    <w:rsid w:val="000D502A"/>
    <w:rsid w:val="000D54B8"/>
    <w:rsid w:val="000D6123"/>
    <w:rsid w:val="000D7BBD"/>
    <w:rsid w:val="000D7DF1"/>
    <w:rsid w:val="000E08D7"/>
    <w:rsid w:val="000E175A"/>
    <w:rsid w:val="000E2615"/>
    <w:rsid w:val="000E2B46"/>
    <w:rsid w:val="000E2CD5"/>
    <w:rsid w:val="000E4D27"/>
    <w:rsid w:val="000E5342"/>
    <w:rsid w:val="000E5B2D"/>
    <w:rsid w:val="000E5D7C"/>
    <w:rsid w:val="000E76BE"/>
    <w:rsid w:val="000E778C"/>
    <w:rsid w:val="000F0318"/>
    <w:rsid w:val="000F1008"/>
    <w:rsid w:val="000F2012"/>
    <w:rsid w:val="000F34FD"/>
    <w:rsid w:val="000F42EB"/>
    <w:rsid w:val="000F451A"/>
    <w:rsid w:val="000F6FA3"/>
    <w:rsid w:val="00100484"/>
    <w:rsid w:val="0010204A"/>
    <w:rsid w:val="0010258A"/>
    <w:rsid w:val="001026F9"/>
    <w:rsid w:val="00102ADE"/>
    <w:rsid w:val="00104868"/>
    <w:rsid w:val="001063D7"/>
    <w:rsid w:val="00106869"/>
    <w:rsid w:val="00106DA7"/>
    <w:rsid w:val="00107ECE"/>
    <w:rsid w:val="0011057F"/>
    <w:rsid w:val="00110D27"/>
    <w:rsid w:val="0011161C"/>
    <w:rsid w:val="001142ED"/>
    <w:rsid w:val="0011502E"/>
    <w:rsid w:val="00115BAC"/>
    <w:rsid w:val="00115EA9"/>
    <w:rsid w:val="001171BD"/>
    <w:rsid w:val="001204DE"/>
    <w:rsid w:val="00120B13"/>
    <w:rsid w:val="00121714"/>
    <w:rsid w:val="00122716"/>
    <w:rsid w:val="00123707"/>
    <w:rsid w:val="001240F8"/>
    <w:rsid w:val="00124FFA"/>
    <w:rsid w:val="00126841"/>
    <w:rsid w:val="00127410"/>
    <w:rsid w:val="001276B6"/>
    <w:rsid w:val="0012787D"/>
    <w:rsid w:val="001340BC"/>
    <w:rsid w:val="0013453E"/>
    <w:rsid w:val="00134599"/>
    <w:rsid w:val="00134A9B"/>
    <w:rsid w:val="00137AB6"/>
    <w:rsid w:val="00137F8A"/>
    <w:rsid w:val="00140103"/>
    <w:rsid w:val="001405EE"/>
    <w:rsid w:val="00140C22"/>
    <w:rsid w:val="00140DCD"/>
    <w:rsid w:val="0014317A"/>
    <w:rsid w:val="00144B62"/>
    <w:rsid w:val="0014728E"/>
    <w:rsid w:val="00150D8A"/>
    <w:rsid w:val="00154146"/>
    <w:rsid w:val="0015514B"/>
    <w:rsid w:val="001571F3"/>
    <w:rsid w:val="00157F1B"/>
    <w:rsid w:val="00160084"/>
    <w:rsid w:val="001618DB"/>
    <w:rsid w:val="0016440A"/>
    <w:rsid w:val="00164538"/>
    <w:rsid w:val="00165717"/>
    <w:rsid w:val="001668DB"/>
    <w:rsid w:val="001674F8"/>
    <w:rsid w:val="00170056"/>
    <w:rsid w:val="00172132"/>
    <w:rsid w:val="00172A2F"/>
    <w:rsid w:val="001737C7"/>
    <w:rsid w:val="0017480C"/>
    <w:rsid w:val="00175F9D"/>
    <w:rsid w:val="0018042E"/>
    <w:rsid w:val="0018139C"/>
    <w:rsid w:val="0018294D"/>
    <w:rsid w:val="0018491D"/>
    <w:rsid w:val="00184A0B"/>
    <w:rsid w:val="0018500A"/>
    <w:rsid w:val="001850E1"/>
    <w:rsid w:val="00186BE1"/>
    <w:rsid w:val="00187076"/>
    <w:rsid w:val="001873F5"/>
    <w:rsid w:val="0018740F"/>
    <w:rsid w:val="0019048D"/>
    <w:rsid w:val="00191035"/>
    <w:rsid w:val="0019290E"/>
    <w:rsid w:val="00192B03"/>
    <w:rsid w:val="00193DDD"/>
    <w:rsid w:val="0019587B"/>
    <w:rsid w:val="00196C9F"/>
    <w:rsid w:val="001977E5"/>
    <w:rsid w:val="00197A34"/>
    <w:rsid w:val="00197A3D"/>
    <w:rsid w:val="001A1170"/>
    <w:rsid w:val="001A4433"/>
    <w:rsid w:val="001A4975"/>
    <w:rsid w:val="001A4A06"/>
    <w:rsid w:val="001A6D31"/>
    <w:rsid w:val="001A70FB"/>
    <w:rsid w:val="001A75BC"/>
    <w:rsid w:val="001B1A34"/>
    <w:rsid w:val="001B1A82"/>
    <w:rsid w:val="001B2680"/>
    <w:rsid w:val="001B3DD7"/>
    <w:rsid w:val="001B47D4"/>
    <w:rsid w:val="001B4852"/>
    <w:rsid w:val="001B53EC"/>
    <w:rsid w:val="001B72EE"/>
    <w:rsid w:val="001C1A4B"/>
    <w:rsid w:val="001C35DE"/>
    <w:rsid w:val="001C5010"/>
    <w:rsid w:val="001C65ED"/>
    <w:rsid w:val="001C6962"/>
    <w:rsid w:val="001C6B70"/>
    <w:rsid w:val="001C6F32"/>
    <w:rsid w:val="001D0D3F"/>
    <w:rsid w:val="001D1A74"/>
    <w:rsid w:val="001D2950"/>
    <w:rsid w:val="001D42CF"/>
    <w:rsid w:val="001D42EC"/>
    <w:rsid w:val="001D4981"/>
    <w:rsid w:val="001D4BE6"/>
    <w:rsid w:val="001D5944"/>
    <w:rsid w:val="001D605A"/>
    <w:rsid w:val="001D6595"/>
    <w:rsid w:val="001E04CD"/>
    <w:rsid w:val="001E380E"/>
    <w:rsid w:val="001E406D"/>
    <w:rsid w:val="001E4469"/>
    <w:rsid w:val="001E4753"/>
    <w:rsid w:val="001E51BB"/>
    <w:rsid w:val="001E5DC0"/>
    <w:rsid w:val="001E6ED0"/>
    <w:rsid w:val="001E6FBB"/>
    <w:rsid w:val="001E7039"/>
    <w:rsid w:val="001E7D78"/>
    <w:rsid w:val="001F12C1"/>
    <w:rsid w:val="001F182F"/>
    <w:rsid w:val="001F31F9"/>
    <w:rsid w:val="001F39EC"/>
    <w:rsid w:val="001F4883"/>
    <w:rsid w:val="001F4F6A"/>
    <w:rsid w:val="001F7368"/>
    <w:rsid w:val="001F7BA5"/>
    <w:rsid w:val="001F7FAD"/>
    <w:rsid w:val="00200B53"/>
    <w:rsid w:val="002020C4"/>
    <w:rsid w:val="0020263C"/>
    <w:rsid w:val="00202A55"/>
    <w:rsid w:val="00203B09"/>
    <w:rsid w:val="002051D3"/>
    <w:rsid w:val="00207E2F"/>
    <w:rsid w:val="0021077C"/>
    <w:rsid w:val="00210F62"/>
    <w:rsid w:val="002116E0"/>
    <w:rsid w:val="00212BAC"/>
    <w:rsid w:val="00213EC0"/>
    <w:rsid w:val="00214570"/>
    <w:rsid w:val="00214CCE"/>
    <w:rsid w:val="00215005"/>
    <w:rsid w:val="0021505D"/>
    <w:rsid w:val="00215095"/>
    <w:rsid w:val="00215271"/>
    <w:rsid w:val="0021532D"/>
    <w:rsid w:val="00215752"/>
    <w:rsid w:val="00215788"/>
    <w:rsid w:val="00215CF8"/>
    <w:rsid w:val="0021648A"/>
    <w:rsid w:val="00220678"/>
    <w:rsid w:val="002241F5"/>
    <w:rsid w:val="00226430"/>
    <w:rsid w:val="00226764"/>
    <w:rsid w:val="002267AE"/>
    <w:rsid w:val="00232D3E"/>
    <w:rsid w:val="002333A4"/>
    <w:rsid w:val="00234688"/>
    <w:rsid w:val="00235F8A"/>
    <w:rsid w:val="00235FF8"/>
    <w:rsid w:val="00240AD5"/>
    <w:rsid w:val="00242114"/>
    <w:rsid w:val="00242147"/>
    <w:rsid w:val="002437C7"/>
    <w:rsid w:val="00243DE3"/>
    <w:rsid w:val="002444A7"/>
    <w:rsid w:val="00246200"/>
    <w:rsid w:val="00250D66"/>
    <w:rsid w:val="002528B1"/>
    <w:rsid w:val="00254501"/>
    <w:rsid w:val="002568AA"/>
    <w:rsid w:val="002576A0"/>
    <w:rsid w:val="00257C15"/>
    <w:rsid w:val="002609FD"/>
    <w:rsid w:val="002610D5"/>
    <w:rsid w:val="002629CE"/>
    <w:rsid w:val="002633D1"/>
    <w:rsid w:val="00263AC9"/>
    <w:rsid w:val="002640E4"/>
    <w:rsid w:val="002642AA"/>
    <w:rsid w:val="002643CA"/>
    <w:rsid w:val="002644B7"/>
    <w:rsid w:val="00264543"/>
    <w:rsid w:val="00265C70"/>
    <w:rsid w:val="00265EAD"/>
    <w:rsid w:val="00266EC5"/>
    <w:rsid w:val="0026799D"/>
    <w:rsid w:val="00270117"/>
    <w:rsid w:val="00270A74"/>
    <w:rsid w:val="00274100"/>
    <w:rsid w:val="00280B0C"/>
    <w:rsid w:val="00281298"/>
    <w:rsid w:val="00281955"/>
    <w:rsid w:val="00283014"/>
    <w:rsid w:val="00283089"/>
    <w:rsid w:val="0028346B"/>
    <w:rsid w:val="00283750"/>
    <w:rsid w:val="00285375"/>
    <w:rsid w:val="0028677B"/>
    <w:rsid w:val="002878A1"/>
    <w:rsid w:val="00290051"/>
    <w:rsid w:val="00291719"/>
    <w:rsid w:val="002920E2"/>
    <w:rsid w:val="002921C5"/>
    <w:rsid w:val="00292B2F"/>
    <w:rsid w:val="00292B4E"/>
    <w:rsid w:val="00292BEF"/>
    <w:rsid w:val="00293F64"/>
    <w:rsid w:val="00295B0B"/>
    <w:rsid w:val="002970C0"/>
    <w:rsid w:val="00297DC5"/>
    <w:rsid w:val="002A1431"/>
    <w:rsid w:val="002A2B60"/>
    <w:rsid w:val="002A3EDC"/>
    <w:rsid w:val="002A58ED"/>
    <w:rsid w:val="002A66A6"/>
    <w:rsid w:val="002A6961"/>
    <w:rsid w:val="002A724C"/>
    <w:rsid w:val="002A7BE2"/>
    <w:rsid w:val="002B1645"/>
    <w:rsid w:val="002B2AE8"/>
    <w:rsid w:val="002B2FD2"/>
    <w:rsid w:val="002B3FBB"/>
    <w:rsid w:val="002B4B15"/>
    <w:rsid w:val="002B5840"/>
    <w:rsid w:val="002B6A17"/>
    <w:rsid w:val="002C0389"/>
    <w:rsid w:val="002C1574"/>
    <w:rsid w:val="002C176D"/>
    <w:rsid w:val="002C3485"/>
    <w:rsid w:val="002C3550"/>
    <w:rsid w:val="002C38E9"/>
    <w:rsid w:val="002C413C"/>
    <w:rsid w:val="002C4D46"/>
    <w:rsid w:val="002C5632"/>
    <w:rsid w:val="002C6BDB"/>
    <w:rsid w:val="002D02CE"/>
    <w:rsid w:val="002D041D"/>
    <w:rsid w:val="002D11EB"/>
    <w:rsid w:val="002D1F94"/>
    <w:rsid w:val="002D2604"/>
    <w:rsid w:val="002D2758"/>
    <w:rsid w:val="002D30F2"/>
    <w:rsid w:val="002D450A"/>
    <w:rsid w:val="002D4712"/>
    <w:rsid w:val="002D4A33"/>
    <w:rsid w:val="002D7892"/>
    <w:rsid w:val="002E01AD"/>
    <w:rsid w:val="002E1042"/>
    <w:rsid w:val="002E1287"/>
    <w:rsid w:val="002E385E"/>
    <w:rsid w:val="002E4303"/>
    <w:rsid w:val="002E50D7"/>
    <w:rsid w:val="002E53EB"/>
    <w:rsid w:val="002E5C05"/>
    <w:rsid w:val="002E6C3A"/>
    <w:rsid w:val="002F0054"/>
    <w:rsid w:val="002F0326"/>
    <w:rsid w:val="002F0E2D"/>
    <w:rsid w:val="002F13A5"/>
    <w:rsid w:val="002F1CD8"/>
    <w:rsid w:val="002F3266"/>
    <w:rsid w:val="002F3CDA"/>
    <w:rsid w:val="002F464A"/>
    <w:rsid w:val="002F554E"/>
    <w:rsid w:val="002F60F2"/>
    <w:rsid w:val="002F7F2F"/>
    <w:rsid w:val="00301284"/>
    <w:rsid w:val="0030259E"/>
    <w:rsid w:val="00302774"/>
    <w:rsid w:val="00302B00"/>
    <w:rsid w:val="00305C86"/>
    <w:rsid w:val="00306A95"/>
    <w:rsid w:val="0030708F"/>
    <w:rsid w:val="003106C2"/>
    <w:rsid w:val="003116D5"/>
    <w:rsid w:val="00312726"/>
    <w:rsid w:val="00312BA1"/>
    <w:rsid w:val="00313E3A"/>
    <w:rsid w:val="003151AA"/>
    <w:rsid w:val="0031718E"/>
    <w:rsid w:val="003171D1"/>
    <w:rsid w:val="00317377"/>
    <w:rsid w:val="00317C0B"/>
    <w:rsid w:val="00320086"/>
    <w:rsid w:val="00322C49"/>
    <w:rsid w:val="0032394D"/>
    <w:rsid w:val="003243F2"/>
    <w:rsid w:val="00324413"/>
    <w:rsid w:val="003269E8"/>
    <w:rsid w:val="00330239"/>
    <w:rsid w:val="00330DE3"/>
    <w:rsid w:val="00332272"/>
    <w:rsid w:val="00332A97"/>
    <w:rsid w:val="00333098"/>
    <w:rsid w:val="00334F26"/>
    <w:rsid w:val="00335F05"/>
    <w:rsid w:val="0033620C"/>
    <w:rsid w:val="00336DB6"/>
    <w:rsid w:val="003440FC"/>
    <w:rsid w:val="0034526C"/>
    <w:rsid w:val="00346A75"/>
    <w:rsid w:val="00346CAD"/>
    <w:rsid w:val="00347573"/>
    <w:rsid w:val="00347EE9"/>
    <w:rsid w:val="003513F2"/>
    <w:rsid w:val="00352038"/>
    <w:rsid w:val="00352A62"/>
    <w:rsid w:val="00353A21"/>
    <w:rsid w:val="00353FF2"/>
    <w:rsid w:val="00356255"/>
    <w:rsid w:val="00356509"/>
    <w:rsid w:val="00356AF8"/>
    <w:rsid w:val="00361833"/>
    <w:rsid w:val="00362807"/>
    <w:rsid w:val="00362F0F"/>
    <w:rsid w:val="00364E2B"/>
    <w:rsid w:val="0037294E"/>
    <w:rsid w:val="003735D9"/>
    <w:rsid w:val="003738EB"/>
    <w:rsid w:val="00374A21"/>
    <w:rsid w:val="00375EE6"/>
    <w:rsid w:val="00376987"/>
    <w:rsid w:val="00380004"/>
    <w:rsid w:val="0038045D"/>
    <w:rsid w:val="00383B91"/>
    <w:rsid w:val="00385111"/>
    <w:rsid w:val="00385FC7"/>
    <w:rsid w:val="00386A53"/>
    <w:rsid w:val="00387FAD"/>
    <w:rsid w:val="0039131B"/>
    <w:rsid w:val="003931E9"/>
    <w:rsid w:val="00395468"/>
    <w:rsid w:val="00396959"/>
    <w:rsid w:val="003A1A74"/>
    <w:rsid w:val="003A48B8"/>
    <w:rsid w:val="003A52FA"/>
    <w:rsid w:val="003A57DA"/>
    <w:rsid w:val="003B1953"/>
    <w:rsid w:val="003B4795"/>
    <w:rsid w:val="003C1CA0"/>
    <w:rsid w:val="003C2026"/>
    <w:rsid w:val="003C2712"/>
    <w:rsid w:val="003C435B"/>
    <w:rsid w:val="003C4FBD"/>
    <w:rsid w:val="003C516F"/>
    <w:rsid w:val="003C545A"/>
    <w:rsid w:val="003C5486"/>
    <w:rsid w:val="003C6B4B"/>
    <w:rsid w:val="003C6BAD"/>
    <w:rsid w:val="003C6FDF"/>
    <w:rsid w:val="003C7282"/>
    <w:rsid w:val="003C75C3"/>
    <w:rsid w:val="003D0B24"/>
    <w:rsid w:val="003D0B28"/>
    <w:rsid w:val="003D2888"/>
    <w:rsid w:val="003D2B72"/>
    <w:rsid w:val="003D4AB1"/>
    <w:rsid w:val="003D51E7"/>
    <w:rsid w:val="003D57CE"/>
    <w:rsid w:val="003D7B0A"/>
    <w:rsid w:val="003E0AD2"/>
    <w:rsid w:val="003E0D55"/>
    <w:rsid w:val="003E188E"/>
    <w:rsid w:val="003E21BB"/>
    <w:rsid w:val="003E3318"/>
    <w:rsid w:val="003E38C3"/>
    <w:rsid w:val="003E3BDC"/>
    <w:rsid w:val="003E500D"/>
    <w:rsid w:val="003E53C6"/>
    <w:rsid w:val="003E595B"/>
    <w:rsid w:val="003E60D5"/>
    <w:rsid w:val="003E624D"/>
    <w:rsid w:val="003E6B54"/>
    <w:rsid w:val="003F0C13"/>
    <w:rsid w:val="003F175F"/>
    <w:rsid w:val="003F1F70"/>
    <w:rsid w:val="003F3F53"/>
    <w:rsid w:val="003F47BD"/>
    <w:rsid w:val="003F4CA0"/>
    <w:rsid w:val="003F5A58"/>
    <w:rsid w:val="003F7129"/>
    <w:rsid w:val="00400484"/>
    <w:rsid w:val="004027D3"/>
    <w:rsid w:val="00402F08"/>
    <w:rsid w:val="00403AA0"/>
    <w:rsid w:val="00404D55"/>
    <w:rsid w:val="00404E8B"/>
    <w:rsid w:val="0040515F"/>
    <w:rsid w:val="004067A2"/>
    <w:rsid w:val="004075DD"/>
    <w:rsid w:val="00410751"/>
    <w:rsid w:val="004107CA"/>
    <w:rsid w:val="00413370"/>
    <w:rsid w:val="00414F87"/>
    <w:rsid w:val="0041581F"/>
    <w:rsid w:val="00416B4B"/>
    <w:rsid w:val="00420395"/>
    <w:rsid w:val="004212DB"/>
    <w:rsid w:val="00423645"/>
    <w:rsid w:val="00423775"/>
    <w:rsid w:val="00425FD3"/>
    <w:rsid w:val="00426AE8"/>
    <w:rsid w:val="00427274"/>
    <w:rsid w:val="004328EE"/>
    <w:rsid w:val="00433835"/>
    <w:rsid w:val="004339DA"/>
    <w:rsid w:val="00434B17"/>
    <w:rsid w:val="00435449"/>
    <w:rsid w:val="004360AB"/>
    <w:rsid w:val="00436B98"/>
    <w:rsid w:val="00441C62"/>
    <w:rsid w:val="0044295D"/>
    <w:rsid w:val="00443D01"/>
    <w:rsid w:val="00443D93"/>
    <w:rsid w:val="0044778F"/>
    <w:rsid w:val="00447B9F"/>
    <w:rsid w:val="00447CA8"/>
    <w:rsid w:val="00450AD9"/>
    <w:rsid w:val="004512B5"/>
    <w:rsid w:val="00452CCC"/>
    <w:rsid w:val="0045332A"/>
    <w:rsid w:val="00454785"/>
    <w:rsid w:val="00454F13"/>
    <w:rsid w:val="004562EB"/>
    <w:rsid w:val="0045649E"/>
    <w:rsid w:val="00457B18"/>
    <w:rsid w:val="0046103D"/>
    <w:rsid w:val="00461D21"/>
    <w:rsid w:val="00463ACB"/>
    <w:rsid w:val="00463EE3"/>
    <w:rsid w:val="00465240"/>
    <w:rsid w:val="0046636A"/>
    <w:rsid w:val="00466C04"/>
    <w:rsid w:val="004678A0"/>
    <w:rsid w:val="004702CA"/>
    <w:rsid w:val="004705F9"/>
    <w:rsid w:val="00471006"/>
    <w:rsid w:val="00472455"/>
    <w:rsid w:val="00474111"/>
    <w:rsid w:val="0047433C"/>
    <w:rsid w:val="004743DF"/>
    <w:rsid w:val="00475C57"/>
    <w:rsid w:val="00477D77"/>
    <w:rsid w:val="00480A3B"/>
    <w:rsid w:val="00480DA9"/>
    <w:rsid w:val="004815E9"/>
    <w:rsid w:val="00481732"/>
    <w:rsid w:val="00482BA1"/>
    <w:rsid w:val="00483650"/>
    <w:rsid w:val="00484166"/>
    <w:rsid w:val="00485124"/>
    <w:rsid w:val="004859E9"/>
    <w:rsid w:val="00485FCD"/>
    <w:rsid w:val="004861AC"/>
    <w:rsid w:val="00486257"/>
    <w:rsid w:val="00486A99"/>
    <w:rsid w:val="0048797A"/>
    <w:rsid w:val="00487DB8"/>
    <w:rsid w:val="00487DD8"/>
    <w:rsid w:val="00487FE5"/>
    <w:rsid w:val="004906EF"/>
    <w:rsid w:val="00490A7D"/>
    <w:rsid w:val="00491DDC"/>
    <w:rsid w:val="00494EB9"/>
    <w:rsid w:val="00495535"/>
    <w:rsid w:val="00496E1E"/>
    <w:rsid w:val="004A2135"/>
    <w:rsid w:val="004A47C9"/>
    <w:rsid w:val="004A545C"/>
    <w:rsid w:val="004A59EE"/>
    <w:rsid w:val="004A7224"/>
    <w:rsid w:val="004A7315"/>
    <w:rsid w:val="004A7352"/>
    <w:rsid w:val="004A784F"/>
    <w:rsid w:val="004B0A47"/>
    <w:rsid w:val="004B0EE8"/>
    <w:rsid w:val="004B2526"/>
    <w:rsid w:val="004B47AC"/>
    <w:rsid w:val="004B5930"/>
    <w:rsid w:val="004B5A30"/>
    <w:rsid w:val="004B66CE"/>
    <w:rsid w:val="004B6FDC"/>
    <w:rsid w:val="004B773A"/>
    <w:rsid w:val="004C001D"/>
    <w:rsid w:val="004C0174"/>
    <w:rsid w:val="004C043E"/>
    <w:rsid w:val="004C24B6"/>
    <w:rsid w:val="004C2900"/>
    <w:rsid w:val="004C393D"/>
    <w:rsid w:val="004C5243"/>
    <w:rsid w:val="004C72E3"/>
    <w:rsid w:val="004D0A0F"/>
    <w:rsid w:val="004D0EF3"/>
    <w:rsid w:val="004D217F"/>
    <w:rsid w:val="004D23AA"/>
    <w:rsid w:val="004D38A1"/>
    <w:rsid w:val="004D76ED"/>
    <w:rsid w:val="004D7966"/>
    <w:rsid w:val="004E0663"/>
    <w:rsid w:val="004E07A0"/>
    <w:rsid w:val="004E0F75"/>
    <w:rsid w:val="004E247E"/>
    <w:rsid w:val="004E4059"/>
    <w:rsid w:val="004E4A86"/>
    <w:rsid w:val="004E5728"/>
    <w:rsid w:val="004E6FB3"/>
    <w:rsid w:val="004E6FFA"/>
    <w:rsid w:val="004E79C1"/>
    <w:rsid w:val="004F0ED3"/>
    <w:rsid w:val="004F3235"/>
    <w:rsid w:val="004F3CD8"/>
    <w:rsid w:val="004F3D29"/>
    <w:rsid w:val="004F5917"/>
    <w:rsid w:val="004F59C5"/>
    <w:rsid w:val="004F77DA"/>
    <w:rsid w:val="00502B31"/>
    <w:rsid w:val="005031BF"/>
    <w:rsid w:val="0050415D"/>
    <w:rsid w:val="00510BED"/>
    <w:rsid w:val="00512097"/>
    <w:rsid w:val="0051242F"/>
    <w:rsid w:val="00512621"/>
    <w:rsid w:val="00513DA9"/>
    <w:rsid w:val="00514019"/>
    <w:rsid w:val="00514A42"/>
    <w:rsid w:val="005214D4"/>
    <w:rsid w:val="0052297E"/>
    <w:rsid w:val="005235DF"/>
    <w:rsid w:val="00524455"/>
    <w:rsid w:val="005250C9"/>
    <w:rsid w:val="005251B7"/>
    <w:rsid w:val="005262D7"/>
    <w:rsid w:val="0052684B"/>
    <w:rsid w:val="00527840"/>
    <w:rsid w:val="005303E0"/>
    <w:rsid w:val="00530CBA"/>
    <w:rsid w:val="00531FCE"/>
    <w:rsid w:val="005325D5"/>
    <w:rsid w:val="00532AD7"/>
    <w:rsid w:val="00533A4E"/>
    <w:rsid w:val="00533DA2"/>
    <w:rsid w:val="00534304"/>
    <w:rsid w:val="00535887"/>
    <w:rsid w:val="00535DC7"/>
    <w:rsid w:val="00536556"/>
    <w:rsid w:val="0053687A"/>
    <w:rsid w:val="00536CBA"/>
    <w:rsid w:val="00536F33"/>
    <w:rsid w:val="00536F94"/>
    <w:rsid w:val="005374B1"/>
    <w:rsid w:val="00543328"/>
    <w:rsid w:val="00543E87"/>
    <w:rsid w:val="00543F35"/>
    <w:rsid w:val="005466DB"/>
    <w:rsid w:val="00547061"/>
    <w:rsid w:val="005474CD"/>
    <w:rsid w:val="00550B04"/>
    <w:rsid w:val="00554360"/>
    <w:rsid w:val="005548B8"/>
    <w:rsid w:val="00557A48"/>
    <w:rsid w:val="00561B52"/>
    <w:rsid w:val="005633A2"/>
    <w:rsid w:val="0056427E"/>
    <w:rsid w:val="005645F4"/>
    <w:rsid w:val="00565080"/>
    <w:rsid w:val="005650CA"/>
    <w:rsid w:val="00565E61"/>
    <w:rsid w:val="00566391"/>
    <w:rsid w:val="00566A76"/>
    <w:rsid w:val="005673B3"/>
    <w:rsid w:val="005677D4"/>
    <w:rsid w:val="005677DC"/>
    <w:rsid w:val="005704F3"/>
    <w:rsid w:val="00571FC8"/>
    <w:rsid w:val="005721A3"/>
    <w:rsid w:val="00572653"/>
    <w:rsid w:val="00572C96"/>
    <w:rsid w:val="0057331A"/>
    <w:rsid w:val="00573617"/>
    <w:rsid w:val="00573ADE"/>
    <w:rsid w:val="0057414D"/>
    <w:rsid w:val="00575439"/>
    <w:rsid w:val="00575527"/>
    <w:rsid w:val="00575DB4"/>
    <w:rsid w:val="00580614"/>
    <w:rsid w:val="005810A8"/>
    <w:rsid w:val="00581420"/>
    <w:rsid w:val="00583DFD"/>
    <w:rsid w:val="005844C4"/>
    <w:rsid w:val="00587F99"/>
    <w:rsid w:val="0059134A"/>
    <w:rsid w:val="005922FB"/>
    <w:rsid w:val="005928C5"/>
    <w:rsid w:val="005932EF"/>
    <w:rsid w:val="005A0B70"/>
    <w:rsid w:val="005A1B8E"/>
    <w:rsid w:val="005A2291"/>
    <w:rsid w:val="005A4AFD"/>
    <w:rsid w:val="005B0F38"/>
    <w:rsid w:val="005B1651"/>
    <w:rsid w:val="005B1FB2"/>
    <w:rsid w:val="005B2A28"/>
    <w:rsid w:val="005B2AE2"/>
    <w:rsid w:val="005B4205"/>
    <w:rsid w:val="005B4576"/>
    <w:rsid w:val="005B5D16"/>
    <w:rsid w:val="005B602D"/>
    <w:rsid w:val="005B6DF6"/>
    <w:rsid w:val="005B7336"/>
    <w:rsid w:val="005B73FF"/>
    <w:rsid w:val="005B7DEB"/>
    <w:rsid w:val="005C1002"/>
    <w:rsid w:val="005C2374"/>
    <w:rsid w:val="005C2B5C"/>
    <w:rsid w:val="005C3100"/>
    <w:rsid w:val="005C3913"/>
    <w:rsid w:val="005C3A25"/>
    <w:rsid w:val="005C44FC"/>
    <w:rsid w:val="005C4763"/>
    <w:rsid w:val="005C54FA"/>
    <w:rsid w:val="005C6053"/>
    <w:rsid w:val="005C6218"/>
    <w:rsid w:val="005C690E"/>
    <w:rsid w:val="005D02AF"/>
    <w:rsid w:val="005D149F"/>
    <w:rsid w:val="005D2566"/>
    <w:rsid w:val="005D28CA"/>
    <w:rsid w:val="005D4F80"/>
    <w:rsid w:val="005D69AC"/>
    <w:rsid w:val="005D7FF9"/>
    <w:rsid w:val="005E061C"/>
    <w:rsid w:val="005E17FA"/>
    <w:rsid w:val="005E4994"/>
    <w:rsid w:val="005E4D6A"/>
    <w:rsid w:val="005E5350"/>
    <w:rsid w:val="005E56EC"/>
    <w:rsid w:val="005E5E03"/>
    <w:rsid w:val="005E6A92"/>
    <w:rsid w:val="005E7174"/>
    <w:rsid w:val="005E72CC"/>
    <w:rsid w:val="005E7472"/>
    <w:rsid w:val="005E7FEA"/>
    <w:rsid w:val="005F0E57"/>
    <w:rsid w:val="005F1425"/>
    <w:rsid w:val="005F364F"/>
    <w:rsid w:val="005F3992"/>
    <w:rsid w:val="005F4234"/>
    <w:rsid w:val="005F57C7"/>
    <w:rsid w:val="005F585A"/>
    <w:rsid w:val="005F7AC7"/>
    <w:rsid w:val="00600D83"/>
    <w:rsid w:val="006020E6"/>
    <w:rsid w:val="00602A6A"/>
    <w:rsid w:val="00602ED8"/>
    <w:rsid w:val="0060401B"/>
    <w:rsid w:val="00606491"/>
    <w:rsid w:val="00606933"/>
    <w:rsid w:val="006105B0"/>
    <w:rsid w:val="006108E2"/>
    <w:rsid w:val="006117AA"/>
    <w:rsid w:val="00611CFC"/>
    <w:rsid w:val="0061216C"/>
    <w:rsid w:val="0061252B"/>
    <w:rsid w:val="00612979"/>
    <w:rsid w:val="00612DE7"/>
    <w:rsid w:val="00614AFC"/>
    <w:rsid w:val="00614DD0"/>
    <w:rsid w:val="00615E87"/>
    <w:rsid w:val="006162DD"/>
    <w:rsid w:val="00617E4A"/>
    <w:rsid w:val="0062009F"/>
    <w:rsid w:val="00620FFA"/>
    <w:rsid w:val="00622517"/>
    <w:rsid w:val="006225C9"/>
    <w:rsid w:val="00622D25"/>
    <w:rsid w:val="0062330C"/>
    <w:rsid w:val="00623A5B"/>
    <w:rsid w:val="00626002"/>
    <w:rsid w:val="00626F88"/>
    <w:rsid w:val="0062763E"/>
    <w:rsid w:val="00631247"/>
    <w:rsid w:val="00631B46"/>
    <w:rsid w:val="00633863"/>
    <w:rsid w:val="00634EE1"/>
    <w:rsid w:val="0063663E"/>
    <w:rsid w:val="00636860"/>
    <w:rsid w:val="00637014"/>
    <w:rsid w:val="00637C52"/>
    <w:rsid w:val="00637CC6"/>
    <w:rsid w:val="00642574"/>
    <w:rsid w:val="00642623"/>
    <w:rsid w:val="00642EDF"/>
    <w:rsid w:val="00645C16"/>
    <w:rsid w:val="00645CF7"/>
    <w:rsid w:val="00645F40"/>
    <w:rsid w:val="00650344"/>
    <w:rsid w:val="0065047F"/>
    <w:rsid w:val="00650955"/>
    <w:rsid w:val="006511EF"/>
    <w:rsid w:val="00651A16"/>
    <w:rsid w:val="00651C9B"/>
    <w:rsid w:val="00652AF5"/>
    <w:rsid w:val="006536E7"/>
    <w:rsid w:val="006612F3"/>
    <w:rsid w:val="00661FDB"/>
    <w:rsid w:val="006630C2"/>
    <w:rsid w:val="0066436C"/>
    <w:rsid w:val="006648D4"/>
    <w:rsid w:val="00665833"/>
    <w:rsid w:val="0066664E"/>
    <w:rsid w:val="00666F57"/>
    <w:rsid w:val="006673B2"/>
    <w:rsid w:val="00670604"/>
    <w:rsid w:val="00672E31"/>
    <w:rsid w:val="00674EDE"/>
    <w:rsid w:val="00675447"/>
    <w:rsid w:val="00676E28"/>
    <w:rsid w:val="0067716F"/>
    <w:rsid w:val="00677535"/>
    <w:rsid w:val="006776D0"/>
    <w:rsid w:val="00681013"/>
    <w:rsid w:val="00683D04"/>
    <w:rsid w:val="0068449F"/>
    <w:rsid w:val="00686B7B"/>
    <w:rsid w:val="00687346"/>
    <w:rsid w:val="0069034E"/>
    <w:rsid w:val="006905C4"/>
    <w:rsid w:val="00691FF5"/>
    <w:rsid w:val="00692220"/>
    <w:rsid w:val="0069281E"/>
    <w:rsid w:val="00696E60"/>
    <w:rsid w:val="00697914"/>
    <w:rsid w:val="006A0645"/>
    <w:rsid w:val="006A2765"/>
    <w:rsid w:val="006A28EB"/>
    <w:rsid w:val="006A60CC"/>
    <w:rsid w:val="006A65EF"/>
    <w:rsid w:val="006A6C3F"/>
    <w:rsid w:val="006A6C84"/>
    <w:rsid w:val="006B2B48"/>
    <w:rsid w:val="006B395C"/>
    <w:rsid w:val="006B5755"/>
    <w:rsid w:val="006B5ADC"/>
    <w:rsid w:val="006B5FCC"/>
    <w:rsid w:val="006B60B8"/>
    <w:rsid w:val="006B77A7"/>
    <w:rsid w:val="006B7A95"/>
    <w:rsid w:val="006B7AF7"/>
    <w:rsid w:val="006B7E34"/>
    <w:rsid w:val="006C07A2"/>
    <w:rsid w:val="006C1453"/>
    <w:rsid w:val="006C22A7"/>
    <w:rsid w:val="006C2889"/>
    <w:rsid w:val="006C4BC3"/>
    <w:rsid w:val="006C550D"/>
    <w:rsid w:val="006D005E"/>
    <w:rsid w:val="006D1500"/>
    <w:rsid w:val="006D1E95"/>
    <w:rsid w:val="006D21D8"/>
    <w:rsid w:val="006D2287"/>
    <w:rsid w:val="006D260D"/>
    <w:rsid w:val="006D2A8E"/>
    <w:rsid w:val="006D610F"/>
    <w:rsid w:val="006D6719"/>
    <w:rsid w:val="006E007D"/>
    <w:rsid w:val="006E094E"/>
    <w:rsid w:val="006E243D"/>
    <w:rsid w:val="006E274B"/>
    <w:rsid w:val="006E2C6B"/>
    <w:rsid w:val="006E417A"/>
    <w:rsid w:val="006E56A8"/>
    <w:rsid w:val="006E5DF5"/>
    <w:rsid w:val="006F0094"/>
    <w:rsid w:val="006F0503"/>
    <w:rsid w:val="006F0568"/>
    <w:rsid w:val="006F09E3"/>
    <w:rsid w:val="006F3617"/>
    <w:rsid w:val="006F3D8F"/>
    <w:rsid w:val="006F4774"/>
    <w:rsid w:val="006F53EF"/>
    <w:rsid w:val="006F71B9"/>
    <w:rsid w:val="006F78F9"/>
    <w:rsid w:val="00701347"/>
    <w:rsid w:val="007013A6"/>
    <w:rsid w:val="00701999"/>
    <w:rsid w:val="007024A5"/>
    <w:rsid w:val="00702CB9"/>
    <w:rsid w:val="007030ED"/>
    <w:rsid w:val="00704840"/>
    <w:rsid w:val="00704D1C"/>
    <w:rsid w:val="00705153"/>
    <w:rsid w:val="00705DBF"/>
    <w:rsid w:val="0070782D"/>
    <w:rsid w:val="0071132E"/>
    <w:rsid w:val="007118EC"/>
    <w:rsid w:val="00711A06"/>
    <w:rsid w:val="00711AFD"/>
    <w:rsid w:val="007126D7"/>
    <w:rsid w:val="00713B81"/>
    <w:rsid w:val="00714859"/>
    <w:rsid w:val="007160F4"/>
    <w:rsid w:val="00716840"/>
    <w:rsid w:val="007177BC"/>
    <w:rsid w:val="00717CFA"/>
    <w:rsid w:val="00717FC4"/>
    <w:rsid w:val="00722606"/>
    <w:rsid w:val="0072452C"/>
    <w:rsid w:val="00724C5B"/>
    <w:rsid w:val="00725EFF"/>
    <w:rsid w:val="0072600E"/>
    <w:rsid w:val="00726A7C"/>
    <w:rsid w:val="0073073E"/>
    <w:rsid w:val="0073077E"/>
    <w:rsid w:val="00731A1F"/>
    <w:rsid w:val="0073335D"/>
    <w:rsid w:val="00733A8C"/>
    <w:rsid w:val="00733B92"/>
    <w:rsid w:val="00735523"/>
    <w:rsid w:val="00736C6A"/>
    <w:rsid w:val="007370AA"/>
    <w:rsid w:val="00737CB5"/>
    <w:rsid w:val="00737F94"/>
    <w:rsid w:val="0074344C"/>
    <w:rsid w:val="00743AC4"/>
    <w:rsid w:val="00743B26"/>
    <w:rsid w:val="007440DC"/>
    <w:rsid w:val="00744292"/>
    <w:rsid w:val="00744A74"/>
    <w:rsid w:val="007470C1"/>
    <w:rsid w:val="0074717F"/>
    <w:rsid w:val="007513F1"/>
    <w:rsid w:val="0075507B"/>
    <w:rsid w:val="007566C0"/>
    <w:rsid w:val="00760E54"/>
    <w:rsid w:val="0076174B"/>
    <w:rsid w:val="00761EE4"/>
    <w:rsid w:val="0076292A"/>
    <w:rsid w:val="007631C1"/>
    <w:rsid w:val="00763F15"/>
    <w:rsid w:val="00764D01"/>
    <w:rsid w:val="0076561E"/>
    <w:rsid w:val="00766497"/>
    <w:rsid w:val="00767D75"/>
    <w:rsid w:val="00771DA5"/>
    <w:rsid w:val="007722F3"/>
    <w:rsid w:val="00773479"/>
    <w:rsid w:val="00773576"/>
    <w:rsid w:val="00773C2A"/>
    <w:rsid w:val="00773DCD"/>
    <w:rsid w:val="00773F5C"/>
    <w:rsid w:val="00775C29"/>
    <w:rsid w:val="007761A2"/>
    <w:rsid w:val="00777254"/>
    <w:rsid w:val="007806DD"/>
    <w:rsid w:val="00781725"/>
    <w:rsid w:val="00785CB0"/>
    <w:rsid w:val="00785D6B"/>
    <w:rsid w:val="00786B31"/>
    <w:rsid w:val="007870BD"/>
    <w:rsid w:val="00793428"/>
    <w:rsid w:val="007934D8"/>
    <w:rsid w:val="007935D5"/>
    <w:rsid w:val="007946AB"/>
    <w:rsid w:val="0079589A"/>
    <w:rsid w:val="00795D40"/>
    <w:rsid w:val="007967CD"/>
    <w:rsid w:val="00797066"/>
    <w:rsid w:val="0079706C"/>
    <w:rsid w:val="0079783C"/>
    <w:rsid w:val="007A17FF"/>
    <w:rsid w:val="007A2543"/>
    <w:rsid w:val="007A3247"/>
    <w:rsid w:val="007A384B"/>
    <w:rsid w:val="007A3B28"/>
    <w:rsid w:val="007A5C13"/>
    <w:rsid w:val="007B0465"/>
    <w:rsid w:val="007B0EBD"/>
    <w:rsid w:val="007B27F1"/>
    <w:rsid w:val="007B453E"/>
    <w:rsid w:val="007B7C33"/>
    <w:rsid w:val="007C04D0"/>
    <w:rsid w:val="007C0547"/>
    <w:rsid w:val="007C16AB"/>
    <w:rsid w:val="007C17A3"/>
    <w:rsid w:val="007C2221"/>
    <w:rsid w:val="007C2FFF"/>
    <w:rsid w:val="007C64A0"/>
    <w:rsid w:val="007D0AD7"/>
    <w:rsid w:val="007D1A48"/>
    <w:rsid w:val="007D38A3"/>
    <w:rsid w:val="007D61A8"/>
    <w:rsid w:val="007E1409"/>
    <w:rsid w:val="007E1BAD"/>
    <w:rsid w:val="007E2968"/>
    <w:rsid w:val="007E2EF3"/>
    <w:rsid w:val="007E31DB"/>
    <w:rsid w:val="007E57D8"/>
    <w:rsid w:val="007E6220"/>
    <w:rsid w:val="007E6F99"/>
    <w:rsid w:val="007E7B84"/>
    <w:rsid w:val="007E7FF9"/>
    <w:rsid w:val="007F0441"/>
    <w:rsid w:val="007F0C1A"/>
    <w:rsid w:val="007F3C7D"/>
    <w:rsid w:val="007F47C5"/>
    <w:rsid w:val="007F5BE7"/>
    <w:rsid w:val="008007DD"/>
    <w:rsid w:val="0080139A"/>
    <w:rsid w:val="0080186B"/>
    <w:rsid w:val="008019A3"/>
    <w:rsid w:val="00801B99"/>
    <w:rsid w:val="00801D54"/>
    <w:rsid w:val="00802074"/>
    <w:rsid w:val="0080305F"/>
    <w:rsid w:val="0080377A"/>
    <w:rsid w:val="00803E21"/>
    <w:rsid w:val="00803EAB"/>
    <w:rsid w:val="00804405"/>
    <w:rsid w:val="00804FEA"/>
    <w:rsid w:val="0080612A"/>
    <w:rsid w:val="008063D0"/>
    <w:rsid w:val="00807B3C"/>
    <w:rsid w:val="008113F4"/>
    <w:rsid w:val="00811B72"/>
    <w:rsid w:val="0081388C"/>
    <w:rsid w:val="00813E67"/>
    <w:rsid w:val="00814220"/>
    <w:rsid w:val="00814355"/>
    <w:rsid w:val="0081678F"/>
    <w:rsid w:val="008169AB"/>
    <w:rsid w:val="008173E3"/>
    <w:rsid w:val="0081796B"/>
    <w:rsid w:val="00817E95"/>
    <w:rsid w:val="00822028"/>
    <w:rsid w:val="0082339A"/>
    <w:rsid w:val="008239F4"/>
    <w:rsid w:val="00824AF1"/>
    <w:rsid w:val="00824DA9"/>
    <w:rsid w:val="0082563C"/>
    <w:rsid w:val="00825C26"/>
    <w:rsid w:val="00832644"/>
    <w:rsid w:val="00832989"/>
    <w:rsid w:val="008330C8"/>
    <w:rsid w:val="00833DBC"/>
    <w:rsid w:val="00835C10"/>
    <w:rsid w:val="00837366"/>
    <w:rsid w:val="008376DF"/>
    <w:rsid w:val="0084022C"/>
    <w:rsid w:val="00841B5E"/>
    <w:rsid w:val="00842C20"/>
    <w:rsid w:val="008437D0"/>
    <w:rsid w:val="00844576"/>
    <w:rsid w:val="00844AB2"/>
    <w:rsid w:val="00844CDB"/>
    <w:rsid w:val="0084542A"/>
    <w:rsid w:val="00845E92"/>
    <w:rsid w:val="0085124E"/>
    <w:rsid w:val="00851696"/>
    <w:rsid w:val="008518A9"/>
    <w:rsid w:val="00852FF8"/>
    <w:rsid w:val="00853C78"/>
    <w:rsid w:val="008545B9"/>
    <w:rsid w:val="0085482C"/>
    <w:rsid w:val="00855038"/>
    <w:rsid w:val="0085626F"/>
    <w:rsid w:val="00857176"/>
    <w:rsid w:val="00857F2E"/>
    <w:rsid w:val="008606E6"/>
    <w:rsid w:val="00860A54"/>
    <w:rsid w:val="008619CF"/>
    <w:rsid w:val="00862829"/>
    <w:rsid w:val="00862C3D"/>
    <w:rsid w:val="00865EB7"/>
    <w:rsid w:val="0086636D"/>
    <w:rsid w:val="008667F5"/>
    <w:rsid w:val="00867EA1"/>
    <w:rsid w:val="0087057C"/>
    <w:rsid w:val="008722FA"/>
    <w:rsid w:val="0087290B"/>
    <w:rsid w:val="00874E48"/>
    <w:rsid w:val="00875036"/>
    <w:rsid w:val="008770C3"/>
    <w:rsid w:val="00877A9C"/>
    <w:rsid w:val="008800AB"/>
    <w:rsid w:val="00880120"/>
    <w:rsid w:val="00881A4F"/>
    <w:rsid w:val="008821DA"/>
    <w:rsid w:val="0088354E"/>
    <w:rsid w:val="00883AEE"/>
    <w:rsid w:val="0088493E"/>
    <w:rsid w:val="008857ED"/>
    <w:rsid w:val="00885CFD"/>
    <w:rsid w:val="008860D3"/>
    <w:rsid w:val="00886291"/>
    <w:rsid w:val="00886453"/>
    <w:rsid w:val="008868FC"/>
    <w:rsid w:val="00886FFA"/>
    <w:rsid w:val="008926C6"/>
    <w:rsid w:val="00892AA3"/>
    <w:rsid w:val="008945EF"/>
    <w:rsid w:val="00894A25"/>
    <w:rsid w:val="00896075"/>
    <w:rsid w:val="008962C8"/>
    <w:rsid w:val="00896C50"/>
    <w:rsid w:val="00897B33"/>
    <w:rsid w:val="00897E3A"/>
    <w:rsid w:val="008A04E9"/>
    <w:rsid w:val="008A1E08"/>
    <w:rsid w:val="008A22E3"/>
    <w:rsid w:val="008A26A8"/>
    <w:rsid w:val="008A284E"/>
    <w:rsid w:val="008A2853"/>
    <w:rsid w:val="008A294F"/>
    <w:rsid w:val="008A431D"/>
    <w:rsid w:val="008A4C19"/>
    <w:rsid w:val="008A57C4"/>
    <w:rsid w:val="008A6631"/>
    <w:rsid w:val="008A6E4E"/>
    <w:rsid w:val="008A78E9"/>
    <w:rsid w:val="008A7DBE"/>
    <w:rsid w:val="008B0A07"/>
    <w:rsid w:val="008B0A08"/>
    <w:rsid w:val="008B1471"/>
    <w:rsid w:val="008B14F1"/>
    <w:rsid w:val="008B27B8"/>
    <w:rsid w:val="008B2AD1"/>
    <w:rsid w:val="008B2D74"/>
    <w:rsid w:val="008B32F4"/>
    <w:rsid w:val="008B3AF8"/>
    <w:rsid w:val="008B5FD2"/>
    <w:rsid w:val="008B61A8"/>
    <w:rsid w:val="008B795F"/>
    <w:rsid w:val="008B7BBF"/>
    <w:rsid w:val="008C03D2"/>
    <w:rsid w:val="008C1C06"/>
    <w:rsid w:val="008C1D07"/>
    <w:rsid w:val="008C3E6C"/>
    <w:rsid w:val="008C5525"/>
    <w:rsid w:val="008C689B"/>
    <w:rsid w:val="008C7B8A"/>
    <w:rsid w:val="008D0521"/>
    <w:rsid w:val="008D1471"/>
    <w:rsid w:val="008D2BDE"/>
    <w:rsid w:val="008D3023"/>
    <w:rsid w:val="008D48BC"/>
    <w:rsid w:val="008D4E2A"/>
    <w:rsid w:val="008D50B0"/>
    <w:rsid w:val="008D51FC"/>
    <w:rsid w:val="008E14DF"/>
    <w:rsid w:val="008E19E2"/>
    <w:rsid w:val="008E2B9D"/>
    <w:rsid w:val="008E2BAF"/>
    <w:rsid w:val="008E4C64"/>
    <w:rsid w:val="008E5D30"/>
    <w:rsid w:val="008E6632"/>
    <w:rsid w:val="008F0345"/>
    <w:rsid w:val="008F1208"/>
    <w:rsid w:val="008F19D9"/>
    <w:rsid w:val="008F1DE6"/>
    <w:rsid w:val="008F2316"/>
    <w:rsid w:val="008F3D7A"/>
    <w:rsid w:val="008F5EEB"/>
    <w:rsid w:val="008F67AB"/>
    <w:rsid w:val="0090002C"/>
    <w:rsid w:val="00900393"/>
    <w:rsid w:val="0090071F"/>
    <w:rsid w:val="00900919"/>
    <w:rsid w:val="00900E06"/>
    <w:rsid w:val="00902DCF"/>
    <w:rsid w:val="00902ECD"/>
    <w:rsid w:val="0090355C"/>
    <w:rsid w:val="0090356D"/>
    <w:rsid w:val="00903740"/>
    <w:rsid w:val="00903CC2"/>
    <w:rsid w:val="0090440D"/>
    <w:rsid w:val="00904A57"/>
    <w:rsid w:val="00905057"/>
    <w:rsid w:val="00905169"/>
    <w:rsid w:val="009056FF"/>
    <w:rsid w:val="009074B4"/>
    <w:rsid w:val="00910750"/>
    <w:rsid w:val="00910A0B"/>
    <w:rsid w:val="00911403"/>
    <w:rsid w:val="00912A8F"/>
    <w:rsid w:val="009148B8"/>
    <w:rsid w:val="00915290"/>
    <w:rsid w:val="00916CE8"/>
    <w:rsid w:val="009206FA"/>
    <w:rsid w:val="009232FA"/>
    <w:rsid w:val="00924ED1"/>
    <w:rsid w:val="00925FB5"/>
    <w:rsid w:val="00927F6A"/>
    <w:rsid w:val="00931568"/>
    <w:rsid w:val="00933850"/>
    <w:rsid w:val="00933A9A"/>
    <w:rsid w:val="00934268"/>
    <w:rsid w:val="00935321"/>
    <w:rsid w:val="009368C2"/>
    <w:rsid w:val="009370C5"/>
    <w:rsid w:val="00937531"/>
    <w:rsid w:val="009377A7"/>
    <w:rsid w:val="0094189D"/>
    <w:rsid w:val="00941979"/>
    <w:rsid w:val="009420A5"/>
    <w:rsid w:val="00942229"/>
    <w:rsid w:val="0094284B"/>
    <w:rsid w:val="00943EB1"/>
    <w:rsid w:val="0094464E"/>
    <w:rsid w:val="0094541E"/>
    <w:rsid w:val="009454D2"/>
    <w:rsid w:val="00945587"/>
    <w:rsid w:val="00947281"/>
    <w:rsid w:val="009477FC"/>
    <w:rsid w:val="00951562"/>
    <w:rsid w:val="00951943"/>
    <w:rsid w:val="00951CC1"/>
    <w:rsid w:val="00952A0A"/>
    <w:rsid w:val="0095305F"/>
    <w:rsid w:val="009560DC"/>
    <w:rsid w:val="0095667E"/>
    <w:rsid w:val="00957D6D"/>
    <w:rsid w:val="009610A3"/>
    <w:rsid w:val="0096179C"/>
    <w:rsid w:val="00961AA2"/>
    <w:rsid w:val="00962C6D"/>
    <w:rsid w:val="00963224"/>
    <w:rsid w:val="00964E84"/>
    <w:rsid w:val="00965A50"/>
    <w:rsid w:val="00966549"/>
    <w:rsid w:val="00966DB0"/>
    <w:rsid w:val="00967CF3"/>
    <w:rsid w:val="00970D03"/>
    <w:rsid w:val="00970EB1"/>
    <w:rsid w:val="00971106"/>
    <w:rsid w:val="00971342"/>
    <w:rsid w:val="009715CA"/>
    <w:rsid w:val="0097351B"/>
    <w:rsid w:val="00973670"/>
    <w:rsid w:val="00973BC5"/>
    <w:rsid w:val="00973E19"/>
    <w:rsid w:val="009748E4"/>
    <w:rsid w:val="0097581D"/>
    <w:rsid w:val="00976DD0"/>
    <w:rsid w:val="00977F05"/>
    <w:rsid w:val="009802C6"/>
    <w:rsid w:val="009807FA"/>
    <w:rsid w:val="0098292B"/>
    <w:rsid w:val="00983413"/>
    <w:rsid w:val="009842B8"/>
    <w:rsid w:val="00984F05"/>
    <w:rsid w:val="00986890"/>
    <w:rsid w:val="00986FF2"/>
    <w:rsid w:val="00987B14"/>
    <w:rsid w:val="0099093E"/>
    <w:rsid w:val="00991491"/>
    <w:rsid w:val="009922EE"/>
    <w:rsid w:val="009923CD"/>
    <w:rsid w:val="00994840"/>
    <w:rsid w:val="00995104"/>
    <w:rsid w:val="00995367"/>
    <w:rsid w:val="00995424"/>
    <w:rsid w:val="0099627D"/>
    <w:rsid w:val="009972FC"/>
    <w:rsid w:val="009976B4"/>
    <w:rsid w:val="00997DD5"/>
    <w:rsid w:val="009A0754"/>
    <w:rsid w:val="009A2594"/>
    <w:rsid w:val="009A25DA"/>
    <w:rsid w:val="009A3D94"/>
    <w:rsid w:val="009A6435"/>
    <w:rsid w:val="009A6C16"/>
    <w:rsid w:val="009B06D3"/>
    <w:rsid w:val="009B0933"/>
    <w:rsid w:val="009B1FEF"/>
    <w:rsid w:val="009B3367"/>
    <w:rsid w:val="009B36D0"/>
    <w:rsid w:val="009B3BF8"/>
    <w:rsid w:val="009B44F4"/>
    <w:rsid w:val="009B48A1"/>
    <w:rsid w:val="009C3799"/>
    <w:rsid w:val="009C37C9"/>
    <w:rsid w:val="009C3AD5"/>
    <w:rsid w:val="009C5519"/>
    <w:rsid w:val="009C56AC"/>
    <w:rsid w:val="009C576D"/>
    <w:rsid w:val="009C6E13"/>
    <w:rsid w:val="009C77A1"/>
    <w:rsid w:val="009D1FFC"/>
    <w:rsid w:val="009D2145"/>
    <w:rsid w:val="009D3E6C"/>
    <w:rsid w:val="009D5041"/>
    <w:rsid w:val="009D55E1"/>
    <w:rsid w:val="009D616A"/>
    <w:rsid w:val="009D6E40"/>
    <w:rsid w:val="009D7CE4"/>
    <w:rsid w:val="009E2500"/>
    <w:rsid w:val="009E45EA"/>
    <w:rsid w:val="009E6CBF"/>
    <w:rsid w:val="009E6F7A"/>
    <w:rsid w:val="009E7911"/>
    <w:rsid w:val="009F0A9B"/>
    <w:rsid w:val="009F2734"/>
    <w:rsid w:val="009F28F9"/>
    <w:rsid w:val="009F31DD"/>
    <w:rsid w:val="009F3374"/>
    <w:rsid w:val="009F33CC"/>
    <w:rsid w:val="009F3F54"/>
    <w:rsid w:val="009F55B9"/>
    <w:rsid w:val="009F569D"/>
    <w:rsid w:val="009F5ADD"/>
    <w:rsid w:val="009F5BD5"/>
    <w:rsid w:val="00A01A1B"/>
    <w:rsid w:val="00A030FF"/>
    <w:rsid w:val="00A039CA"/>
    <w:rsid w:val="00A04C87"/>
    <w:rsid w:val="00A0525B"/>
    <w:rsid w:val="00A059B6"/>
    <w:rsid w:val="00A060CD"/>
    <w:rsid w:val="00A066A4"/>
    <w:rsid w:val="00A06805"/>
    <w:rsid w:val="00A0737A"/>
    <w:rsid w:val="00A10A0F"/>
    <w:rsid w:val="00A13EBC"/>
    <w:rsid w:val="00A14247"/>
    <w:rsid w:val="00A14950"/>
    <w:rsid w:val="00A154B7"/>
    <w:rsid w:val="00A212A7"/>
    <w:rsid w:val="00A2168A"/>
    <w:rsid w:val="00A21798"/>
    <w:rsid w:val="00A217E0"/>
    <w:rsid w:val="00A22B36"/>
    <w:rsid w:val="00A23FA7"/>
    <w:rsid w:val="00A253AE"/>
    <w:rsid w:val="00A27720"/>
    <w:rsid w:val="00A31838"/>
    <w:rsid w:val="00A33564"/>
    <w:rsid w:val="00A33C89"/>
    <w:rsid w:val="00A33CC5"/>
    <w:rsid w:val="00A35CED"/>
    <w:rsid w:val="00A3722A"/>
    <w:rsid w:val="00A373D1"/>
    <w:rsid w:val="00A4040E"/>
    <w:rsid w:val="00A40FAC"/>
    <w:rsid w:val="00A41D4B"/>
    <w:rsid w:val="00A42367"/>
    <w:rsid w:val="00A4241D"/>
    <w:rsid w:val="00A44260"/>
    <w:rsid w:val="00A46298"/>
    <w:rsid w:val="00A465F0"/>
    <w:rsid w:val="00A521EF"/>
    <w:rsid w:val="00A52F22"/>
    <w:rsid w:val="00A55038"/>
    <w:rsid w:val="00A56E3F"/>
    <w:rsid w:val="00A57CEC"/>
    <w:rsid w:val="00A60F2C"/>
    <w:rsid w:val="00A62ED2"/>
    <w:rsid w:val="00A63158"/>
    <w:rsid w:val="00A63482"/>
    <w:rsid w:val="00A65218"/>
    <w:rsid w:val="00A65A8C"/>
    <w:rsid w:val="00A674E2"/>
    <w:rsid w:val="00A7196E"/>
    <w:rsid w:val="00A7201B"/>
    <w:rsid w:val="00A72B3B"/>
    <w:rsid w:val="00A7500A"/>
    <w:rsid w:val="00A774A5"/>
    <w:rsid w:val="00A80A6F"/>
    <w:rsid w:val="00A81045"/>
    <w:rsid w:val="00A820F9"/>
    <w:rsid w:val="00A82786"/>
    <w:rsid w:val="00A82DE0"/>
    <w:rsid w:val="00A8361C"/>
    <w:rsid w:val="00A83793"/>
    <w:rsid w:val="00A847F0"/>
    <w:rsid w:val="00A85483"/>
    <w:rsid w:val="00A8611B"/>
    <w:rsid w:val="00A86E84"/>
    <w:rsid w:val="00A87B39"/>
    <w:rsid w:val="00A87C62"/>
    <w:rsid w:val="00A93965"/>
    <w:rsid w:val="00A94988"/>
    <w:rsid w:val="00A96E98"/>
    <w:rsid w:val="00AA2BB7"/>
    <w:rsid w:val="00AA4514"/>
    <w:rsid w:val="00AA4EF0"/>
    <w:rsid w:val="00AA5EAC"/>
    <w:rsid w:val="00AB0632"/>
    <w:rsid w:val="00AB10DD"/>
    <w:rsid w:val="00AB1815"/>
    <w:rsid w:val="00AB21DB"/>
    <w:rsid w:val="00AB49D1"/>
    <w:rsid w:val="00AB4B3D"/>
    <w:rsid w:val="00AB7E42"/>
    <w:rsid w:val="00AC0712"/>
    <w:rsid w:val="00AC10B7"/>
    <w:rsid w:val="00AC1151"/>
    <w:rsid w:val="00AC171F"/>
    <w:rsid w:val="00AC186D"/>
    <w:rsid w:val="00AC2593"/>
    <w:rsid w:val="00AC36E4"/>
    <w:rsid w:val="00AC40EB"/>
    <w:rsid w:val="00AC5159"/>
    <w:rsid w:val="00AC549E"/>
    <w:rsid w:val="00AC5B47"/>
    <w:rsid w:val="00AC7BA3"/>
    <w:rsid w:val="00AC7FBF"/>
    <w:rsid w:val="00AD05B0"/>
    <w:rsid w:val="00AD1184"/>
    <w:rsid w:val="00AD4831"/>
    <w:rsid w:val="00AD4C09"/>
    <w:rsid w:val="00AD5352"/>
    <w:rsid w:val="00AD5420"/>
    <w:rsid w:val="00AD56D3"/>
    <w:rsid w:val="00AD5A17"/>
    <w:rsid w:val="00AD6778"/>
    <w:rsid w:val="00AD6913"/>
    <w:rsid w:val="00AD73BB"/>
    <w:rsid w:val="00AE055B"/>
    <w:rsid w:val="00AE0843"/>
    <w:rsid w:val="00AE3476"/>
    <w:rsid w:val="00AE3C3D"/>
    <w:rsid w:val="00AE45AE"/>
    <w:rsid w:val="00AE6696"/>
    <w:rsid w:val="00AE78D1"/>
    <w:rsid w:val="00AF060B"/>
    <w:rsid w:val="00AF1644"/>
    <w:rsid w:val="00AF23AF"/>
    <w:rsid w:val="00AF27B1"/>
    <w:rsid w:val="00AF33A8"/>
    <w:rsid w:val="00AF4758"/>
    <w:rsid w:val="00AF4B83"/>
    <w:rsid w:val="00AF4E86"/>
    <w:rsid w:val="00AF517A"/>
    <w:rsid w:val="00AF52F5"/>
    <w:rsid w:val="00AF5A69"/>
    <w:rsid w:val="00AF5F7F"/>
    <w:rsid w:val="00AF659D"/>
    <w:rsid w:val="00AF6D35"/>
    <w:rsid w:val="00B000E2"/>
    <w:rsid w:val="00B00467"/>
    <w:rsid w:val="00B00878"/>
    <w:rsid w:val="00B037F1"/>
    <w:rsid w:val="00B03E5C"/>
    <w:rsid w:val="00B046AC"/>
    <w:rsid w:val="00B06464"/>
    <w:rsid w:val="00B06B23"/>
    <w:rsid w:val="00B100C2"/>
    <w:rsid w:val="00B116FF"/>
    <w:rsid w:val="00B11BBB"/>
    <w:rsid w:val="00B12022"/>
    <w:rsid w:val="00B14110"/>
    <w:rsid w:val="00B144EF"/>
    <w:rsid w:val="00B14666"/>
    <w:rsid w:val="00B15089"/>
    <w:rsid w:val="00B15ABD"/>
    <w:rsid w:val="00B15FAD"/>
    <w:rsid w:val="00B171DC"/>
    <w:rsid w:val="00B173D5"/>
    <w:rsid w:val="00B17577"/>
    <w:rsid w:val="00B17607"/>
    <w:rsid w:val="00B206E0"/>
    <w:rsid w:val="00B20A9F"/>
    <w:rsid w:val="00B20D45"/>
    <w:rsid w:val="00B22804"/>
    <w:rsid w:val="00B231D6"/>
    <w:rsid w:val="00B2396D"/>
    <w:rsid w:val="00B25EB7"/>
    <w:rsid w:val="00B26B0E"/>
    <w:rsid w:val="00B271A5"/>
    <w:rsid w:val="00B30080"/>
    <w:rsid w:val="00B30627"/>
    <w:rsid w:val="00B30C60"/>
    <w:rsid w:val="00B321F9"/>
    <w:rsid w:val="00B33AF7"/>
    <w:rsid w:val="00B34FFB"/>
    <w:rsid w:val="00B3516B"/>
    <w:rsid w:val="00B35585"/>
    <w:rsid w:val="00B35A43"/>
    <w:rsid w:val="00B377FC"/>
    <w:rsid w:val="00B4004B"/>
    <w:rsid w:val="00B4094E"/>
    <w:rsid w:val="00B41B0C"/>
    <w:rsid w:val="00B41DAD"/>
    <w:rsid w:val="00B42068"/>
    <w:rsid w:val="00B42784"/>
    <w:rsid w:val="00B43BC0"/>
    <w:rsid w:val="00B43C0E"/>
    <w:rsid w:val="00B450A7"/>
    <w:rsid w:val="00B45CE7"/>
    <w:rsid w:val="00B46019"/>
    <w:rsid w:val="00B5180B"/>
    <w:rsid w:val="00B52906"/>
    <w:rsid w:val="00B52C75"/>
    <w:rsid w:val="00B53592"/>
    <w:rsid w:val="00B53D57"/>
    <w:rsid w:val="00B5481A"/>
    <w:rsid w:val="00B54B74"/>
    <w:rsid w:val="00B56025"/>
    <w:rsid w:val="00B566CB"/>
    <w:rsid w:val="00B57B2D"/>
    <w:rsid w:val="00B60130"/>
    <w:rsid w:val="00B612B0"/>
    <w:rsid w:val="00B62218"/>
    <w:rsid w:val="00B62461"/>
    <w:rsid w:val="00B632BB"/>
    <w:rsid w:val="00B639FE"/>
    <w:rsid w:val="00B63EE7"/>
    <w:rsid w:val="00B6402E"/>
    <w:rsid w:val="00B658DF"/>
    <w:rsid w:val="00B71138"/>
    <w:rsid w:val="00B718A5"/>
    <w:rsid w:val="00B723F7"/>
    <w:rsid w:val="00B72C1A"/>
    <w:rsid w:val="00B73497"/>
    <w:rsid w:val="00B735EC"/>
    <w:rsid w:val="00B737A9"/>
    <w:rsid w:val="00B74DC4"/>
    <w:rsid w:val="00B7560E"/>
    <w:rsid w:val="00B761F4"/>
    <w:rsid w:val="00B76869"/>
    <w:rsid w:val="00B76A8C"/>
    <w:rsid w:val="00B8139C"/>
    <w:rsid w:val="00B833B6"/>
    <w:rsid w:val="00B833E8"/>
    <w:rsid w:val="00B86BCC"/>
    <w:rsid w:val="00B90496"/>
    <w:rsid w:val="00B909CD"/>
    <w:rsid w:val="00B92522"/>
    <w:rsid w:val="00B949CB"/>
    <w:rsid w:val="00B94DAD"/>
    <w:rsid w:val="00B95653"/>
    <w:rsid w:val="00B96A95"/>
    <w:rsid w:val="00B96E22"/>
    <w:rsid w:val="00B97A0C"/>
    <w:rsid w:val="00BA413D"/>
    <w:rsid w:val="00BA4EDE"/>
    <w:rsid w:val="00BA5A02"/>
    <w:rsid w:val="00BA6F4F"/>
    <w:rsid w:val="00BA7023"/>
    <w:rsid w:val="00BA795B"/>
    <w:rsid w:val="00BB0665"/>
    <w:rsid w:val="00BB0D48"/>
    <w:rsid w:val="00BB0E5C"/>
    <w:rsid w:val="00BB1A7F"/>
    <w:rsid w:val="00BB2131"/>
    <w:rsid w:val="00BB2206"/>
    <w:rsid w:val="00BB4B7E"/>
    <w:rsid w:val="00BB7B1A"/>
    <w:rsid w:val="00BC00BA"/>
    <w:rsid w:val="00BC037E"/>
    <w:rsid w:val="00BC0733"/>
    <w:rsid w:val="00BC07DE"/>
    <w:rsid w:val="00BC13D6"/>
    <w:rsid w:val="00BC1B8A"/>
    <w:rsid w:val="00BC37A8"/>
    <w:rsid w:val="00BC3D5D"/>
    <w:rsid w:val="00BC481A"/>
    <w:rsid w:val="00BC56F5"/>
    <w:rsid w:val="00BC7773"/>
    <w:rsid w:val="00BD09CB"/>
    <w:rsid w:val="00BD0C60"/>
    <w:rsid w:val="00BD2DF1"/>
    <w:rsid w:val="00BD2FCD"/>
    <w:rsid w:val="00BD42AC"/>
    <w:rsid w:val="00BD561B"/>
    <w:rsid w:val="00BD67D5"/>
    <w:rsid w:val="00BD6CCA"/>
    <w:rsid w:val="00BD6E10"/>
    <w:rsid w:val="00BD7878"/>
    <w:rsid w:val="00BE0BA7"/>
    <w:rsid w:val="00BE1651"/>
    <w:rsid w:val="00BE2493"/>
    <w:rsid w:val="00BE3E06"/>
    <w:rsid w:val="00BE42B1"/>
    <w:rsid w:val="00BE4831"/>
    <w:rsid w:val="00BE513D"/>
    <w:rsid w:val="00BE59CF"/>
    <w:rsid w:val="00BE5C95"/>
    <w:rsid w:val="00BE65D7"/>
    <w:rsid w:val="00BF0BD8"/>
    <w:rsid w:val="00BF1359"/>
    <w:rsid w:val="00BF1FA4"/>
    <w:rsid w:val="00BF2B72"/>
    <w:rsid w:val="00BF3014"/>
    <w:rsid w:val="00BF32ED"/>
    <w:rsid w:val="00BF33BA"/>
    <w:rsid w:val="00BF38F4"/>
    <w:rsid w:val="00BF3C94"/>
    <w:rsid w:val="00BF3E02"/>
    <w:rsid w:val="00C023E0"/>
    <w:rsid w:val="00C02F07"/>
    <w:rsid w:val="00C03A08"/>
    <w:rsid w:val="00C03ADF"/>
    <w:rsid w:val="00C04D88"/>
    <w:rsid w:val="00C063C7"/>
    <w:rsid w:val="00C07CA9"/>
    <w:rsid w:val="00C07CBA"/>
    <w:rsid w:val="00C10AAA"/>
    <w:rsid w:val="00C119D4"/>
    <w:rsid w:val="00C11E1B"/>
    <w:rsid w:val="00C11F13"/>
    <w:rsid w:val="00C12B0B"/>
    <w:rsid w:val="00C132CF"/>
    <w:rsid w:val="00C14C68"/>
    <w:rsid w:val="00C15312"/>
    <w:rsid w:val="00C15E6D"/>
    <w:rsid w:val="00C163B6"/>
    <w:rsid w:val="00C20FDE"/>
    <w:rsid w:val="00C2203C"/>
    <w:rsid w:val="00C23E02"/>
    <w:rsid w:val="00C27CEF"/>
    <w:rsid w:val="00C30A10"/>
    <w:rsid w:val="00C32422"/>
    <w:rsid w:val="00C3404B"/>
    <w:rsid w:val="00C346F3"/>
    <w:rsid w:val="00C34BF4"/>
    <w:rsid w:val="00C34E18"/>
    <w:rsid w:val="00C357F4"/>
    <w:rsid w:val="00C41E50"/>
    <w:rsid w:val="00C4331B"/>
    <w:rsid w:val="00C4452E"/>
    <w:rsid w:val="00C45E28"/>
    <w:rsid w:val="00C47A2F"/>
    <w:rsid w:val="00C52880"/>
    <w:rsid w:val="00C53982"/>
    <w:rsid w:val="00C53FDF"/>
    <w:rsid w:val="00C573F6"/>
    <w:rsid w:val="00C576E2"/>
    <w:rsid w:val="00C57910"/>
    <w:rsid w:val="00C57AE2"/>
    <w:rsid w:val="00C57EA1"/>
    <w:rsid w:val="00C61677"/>
    <w:rsid w:val="00C6198B"/>
    <w:rsid w:val="00C62500"/>
    <w:rsid w:val="00C62788"/>
    <w:rsid w:val="00C62D65"/>
    <w:rsid w:val="00C638C4"/>
    <w:rsid w:val="00C643EB"/>
    <w:rsid w:val="00C6467B"/>
    <w:rsid w:val="00C64FBA"/>
    <w:rsid w:val="00C65D1F"/>
    <w:rsid w:val="00C6665F"/>
    <w:rsid w:val="00C6707A"/>
    <w:rsid w:val="00C67F85"/>
    <w:rsid w:val="00C7084F"/>
    <w:rsid w:val="00C70F41"/>
    <w:rsid w:val="00C72138"/>
    <w:rsid w:val="00C73235"/>
    <w:rsid w:val="00C77081"/>
    <w:rsid w:val="00C831E3"/>
    <w:rsid w:val="00C84555"/>
    <w:rsid w:val="00C855A1"/>
    <w:rsid w:val="00C86195"/>
    <w:rsid w:val="00C86BE4"/>
    <w:rsid w:val="00C91774"/>
    <w:rsid w:val="00C92FE0"/>
    <w:rsid w:val="00C93020"/>
    <w:rsid w:val="00C9335E"/>
    <w:rsid w:val="00C93F6F"/>
    <w:rsid w:val="00C94F10"/>
    <w:rsid w:val="00CA2089"/>
    <w:rsid w:val="00CA2A08"/>
    <w:rsid w:val="00CA32B2"/>
    <w:rsid w:val="00CA3C96"/>
    <w:rsid w:val="00CA5585"/>
    <w:rsid w:val="00CA627C"/>
    <w:rsid w:val="00CA63A5"/>
    <w:rsid w:val="00CA6E9E"/>
    <w:rsid w:val="00CA7F24"/>
    <w:rsid w:val="00CB0056"/>
    <w:rsid w:val="00CB05DA"/>
    <w:rsid w:val="00CB05E5"/>
    <w:rsid w:val="00CB136D"/>
    <w:rsid w:val="00CB21D1"/>
    <w:rsid w:val="00CB320F"/>
    <w:rsid w:val="00CB3FE0"/>
    <w:rsid w:val="00CB447C"/>
    <w:rsid w:val="00CB4611"/>
    <w:rsid w:val="00CB5007"/>
    <w:rsid w:val="00CB543C"/>
    <w:rsid w:val="00CB5EFE"/>
    <w:rsid w:val="00CB62E9"/>
    <w:rsid w:val="00CB6AFF"/>
    <w:rsid w:val="00CC16FA"/>
    <w:rsid w:val="00CC1E58"/>
    <w:rsid w:val="00CC2AA9"/>
    <w:rsid w:val="00CC2DB1"/>
    <w:rsid w:val="00CC352D"/>
    <w:rsid w:val="00CC3DFE"/>
    <w:rsid w:val="00CC4080"/>
    <w:rsid w:val="00CC4A3F"/>
    <w:rsid w:val="00CC62B9"/>
    <w:rsid w:val="00CC78AD"/>
    <w:rsid w:val="00CD07DE"/>
    <w:rsid w:val="00CD0930"/>
    <w:rsid w:val="00CD119F"/>
    <w:rsid w:val="00CD3EEA"/>
    <w:rsid w:val="00CD4097"/>
    <w:rsid w:val="00CD483C"/>
    <w:rsid w:val="00CD5397"/>
    <w:rsid w:val="00CD552E"/>
    <w:rsid w:val="00CD57CE"/>
    <w:rsid w:val="00CD62D2"/>
    <w:rsid w:val="00CD7FC1"/>
    <w:rsid w:val="00CE11A0"/>
    <w:rsid w:val="00CE27D6"/>
    <w:rsid w:val="00CE2816"/>
    <w:rsid w:val="00CE2C1C"/>
    <w:rsid w:val="00CE4EF1"/>
    <w:rsid w:val="00CE5E56"/>
    <w:rsid w:val="00CE6180"/>
    <w:rsid w:val="00CE62AA"/>
    <w:rsid w:val="00CE7A0A"/>
    <w:rsid w:val="00CF0D45"/>
    <w:rsid w:val="00CF1040"/>
    <w:rsid w:val="00CF1E62"/>
    <w:rsid w:val="00CF2A50"/>
    <w:rsid w:val="00CF36D4"/>
    <w:rsid w:val="00CF3774"/>
    <w:rsid w:val="00CF3A4E"/>
    <w:rsid w:val="00CF3A5A"/>
    <w:rsid w:val="00CF3F87"/>
    <w:rsid w:val="00CF42A0"/>
    <w:rsid w:val="00CF43B9"/>
    <w:rsid w:val="00CF4F59"/>
    <w:rsid w:val="00CF5403"/>
    <w:rsid w:val="00CF5ED8"/>
    <w:rsid w:val="00CF6B33"/>
    <w:rsid w:val="00CF75C7"/>
    <w:rsid w:val="00D020E2"/>
    <w:rsid w:val="00D02DD8"/>
    <w:rsid w:val="00D03DAA"/>
    <w:rsid w:val="00D04ED8"/>
    <w:rsid w:val="00D04F50"/>
    <w:rsid w:val="00D057F2"/>
    <w:rsid w:val="00D05907"/>
    <w:rsid w:val="00D0620B"/>
    <w:rsid w:val="00D078CC"/>
    <w:rsid w:val="00D1081C"/>
    <w:rsid w:val="00D108C8"/>
    <w:rsid w:val="00D11873"/>
    <w:rsid w:val="00D12537"/>
    <w:rsid w:val="00D12A4E"/>
    <w:rsid w:val="00D15BFE"/>
    <w:rsid w:val="00D15F78"/>
    <w:rsid w:val="00D17D34"/>
    <w:rsid w:val="00D17FC3"/>
    <w:rsid w:val="00D217B6"/>
    <w:rsid w:val="00D224C7"/>
    <w:rsid w:val="00D24DDB"/>
    <w:rsid w:val="00D26232"/>
    <w:rsid w:val="00D26330"/>
    <w:rsid w:val="00D2744E"/>
    <w:rsid w:val="00D314D8"/>
    <w:rsid w:val="00D3298E"/>
    <w:rsid w:val="00D3398F"/>
    <w:rsid w:val="00D3525B"/>
    <w:rsid w:val="00D36879"/>
    <w:rsid w:val="00D37718"/>
    <w:rsid w:val="00D37B73"/>
    <w:rsid w:val="00D40303"/>
    <w:rsid w:val="00D41705"/>
    <w:rsid w:val="00D42099"/>
    <w:rsid w:val="00D429CE"/>
    <w:rsid w:val="00D430E6"/>
    <w:rsid w:val="00D43D9E"/>
    <w:rsid w:val="00D444DF"/>
    <w:rsid w:val="00D45B41"/>
    <w:rsid w:val="00D46C02"/>
    <w:rsid w:val="00D47348"/>
    <w:rsid w:val="00D4755B"/>
    <w:rsid w:val="00D479C3"/>
    <w:rsid w:val="00D47DC7"/>
    <w:rsid w:val="00D502F0"/>
    <w:rsid w:val="00D50DCF"/>
    <w:rsid w:val="00D51AB6"/>
    <w:rsid w:val="00D523B7"/>
    <w:rsid w:val="00D56D67"/>
    <w:rsid w:val="00D56FF8"/>
    <w:rsid w:val="00D57225"/>
    <w:rsid w:val="00D57CEF"/>
    <w:rsid w:val="00D604AE"/>
    <w:rsid w:val="00D60D83"/>
    <w:rsid w:val="00D60DAB"/>
    <w:rsid w:val="00D61311"/>
    <w:rsid w:val="00D619A6"/>
    <w:rsid w:val="00D62D4C"/>
    <w:rsid w:val="00D63589"/>
    <w:rsid w:val="00D67455"/>
    <w:rsid w:val="00D67AC9"/>
    <w:rsid w:val="00D67CB0"/>
    <w:rsid w:val="00D706D0"/>
    <w:rsid w:val="00D712B0"/>
    <w:rsid w:val="00D713EB"/>
    <w:rsid w:val="00D7191C"/>
    <w:rsid w:val="00D73BDC"/>
    <w:rsid w:val="00D73D56"/>
    <w:rsid w:val="00D73DA6"/>
    <w:rsid w:val="00D768D2"/>
    <w:rsid w:val="00D82CD3"/>
    <w:rsid w:val="00D8314F"/>
    <w:rsid w:val="00D84155"/>
    <w:rsid w:val="00D85427"/>
    <w:rsid w:val="00D8696A"/>
    <w:rsid w:val="00D9047E"/>
    <w:rsid w:val="00D919F2"/>
    <w:rsid w:val="00D925E9"/>
    <w:rsid w:val="00D934D7"/>
    <w:rsid w:val="00D94580"/>
    <w:rsid w:val="00D9468B"/>
    <w:rsid w:val="00D97B56"/>
    <w:rsid w:val="00DA1150"/>
    <w:rsid w:val="00DA1504"/>
    <w:rsid w:val="00DA4042"/>
    <w:rsid w:val="00DA4F13"/>
    <w:rsid w:val="00DA62A4"/>
    <w:rsid w:val="00DA6668"/>
    <w:rsid w:val="00DA691B"/>
    <w:rsid w:val="00DA6E4D"/>
    <w:rsid w:val="00DA7AC8"/>
    <w:rsid w:val="00DA7DED"/>
    <w:rsid w:val="00DB2C18"/>
    <w:rsid w:val="00DB36F6"/>
    <w:rsid w:val="00DB5FB7"/>
    <w:rsid w:val="00DB6020"/>
    <w:rsid w:val="00DC0AA1"/>
    <w:rsid w:val="00DC0BC7"/>
    <w:rsid w:val="00DC462C"/>
    <w:rsid w:val="00DC4660"/>
    <w:rsid w:val="00DC47E0"/>
    <w:rsid w:val="00DC48E6"/>
    <w:rsid w:val="00DC5348"/>
    <w:rsid w:val="00DC538E"/>
    <w:rsid w:val="00DC55B9"/>
    <w:rsid w:val="00DC6C21"/>
    <w:rsid w:val="00DC7482"/>
    <w:rsid w:val="00DC7D10"/>
    <w:rsid w:val="00DD191F"/>
    <w:rsid w:val="00DD39A3"/>
    <w:rsid w:val="00DD46EF"/>
    <w:rsid w:val="00DD4847"/>
    <w:rsid w:val="00DD5B49"/>
    <w:rsid w:val="00DD6C16"/>
    <w:rsid w:val="00DD6D8C"/>
    <w:rsid w:val="00DE00BE"/>
    <w:rsid w:val="00DE05EC"/>
    <w:rsid w:val="00DE0F6F"/>
    <w:rsid w:val="00DE1084"/>
    <w:rsid w:val="00DE1BAD"/>
    <w:rsid w:val="00DE36F9"/>
    <w:rsid w:val="00DE407F"/>
    <w:rsid w:val="00DE4778"/>
    <w:rsid w:val="00DE64B8"/>
    <w:rsid w:val="00DF044C"/>
    <w:rsid w:val="00DF34DE"/>
    <w:rsid w:val="00DF3A17"/>
    <w:rsid w:val="00DF40EF"/>
    <w:rsid w:val="00DF6063"/>
    <w:rsid w:val="00E00C20"/>
    <w:rsid w:val="00E018CC"/>
    <w:rsid w:val="00E026D2"/>
    <w:rsid w:val="00E04E15"/>
    <w:rsid w:val="00E04FA3"/>
    <w:rsid w:val="00E065CE"/>
    <w:rsid w:val="00E06AE7"/>
    <w:rsid w:val="00E06FD0"/>
    <w:rsid w:val="00E071EE"/>
    <w:rsid w:val="00E075BF"/>
    <w:rsid w:val="00E129EF"/>
    <w:rsid w:val="00E1309E"/>
    <w:rsid w:val="00E139A5"/>
    <w:rsid w:val="00E13D9A"/>
    <w:rsid w:val="00E14911"/>
    <w:rsid w:val="00E161F8"/>
    <w:rsid w:val="00E16E0F"/>
    <w:rsid w:val="00E201A1"/>
    <w:rsid w:val="00E2088E"/>
    <w:rsid w:val="00E20AE7"/>
    <w:rsid w:val="00E20C47"/>
    <w:rsid w:val="00E21AAF"/>
    <w:rsid w:val="00E237DD"/>
    <w:rsid w:val="00E272D0"/>
    <w:rsid w:val="00E30D52"/>
    <w:rsid w:val="00E31507"/>
    <w:rsid w:val="00E31705"/>
    <w:rsid w:val="00E329E2"/>
    <w:rsid w:val="00E345A2"/>
    <w:rsid w:val="00E34FDA"/>
    <w:rsid w:val="00E354B6"/>
    <w:rsid w:val="00E3725E"/>
    <w:rsid w:val="00E40757"/>
    <w:rsid w:val="00E4311F"/>
    <w:rsid w:val="00E45965"/>
    <w:rsid w:val="00E45EB3"/>
    <w:rsid w:val="00E46878"/>
    <w:rsid w:val="00E50359"/>
    <w:rsid w:val="00E50AB8"/>
    <w:rsid w:val="00E516B6"/>
    <w:rsid w:val="00E52636"/>
    <w:rsid w:val="00E53568"/>
    <w:rsid w:val="00E53E97"/>
    <w:rsid w:val="00E54F41"/>
    <w:rsid w:val="00E560E5"/>
    <w:rsid w:val="00E56670"/>
    <w:rsid w:val="00E61DED"/>
    <w:rsid w:val="00E6215A"/>
    <w:rsid w:val="00E63049"/>
    <w:rsid w:val="00E630F9"/>
    <w:rsid w:val="00E6358A"/>
    <w:rsid w:val="00E63951"/>
    <w:rsid w:val="00E658A1"/>
    <w:rsid w:val="00E664B6"/>
    <w:rsid w:val="00E66F5A"/>
    <w:rsid w:val="00E71116"/>
    <w:rsid w:val="00E71ECD"/>
    <w:rsid w:val="00E71F7C"/>
    <w:rsid w:val="00E728DF"/>
    <w:rsid w:val="00E72ED0"/>
    <w:rsid w:val="00E73027"/>
    <w:rsid w:val="00E73280"/>
    <w:rsid w:val="00E73AB3"/>
    <w:rsid w:val="00E73F04"/>
    <w:rsid w:val="00E769CF"/>
    <w:rsid w:val="00E77091"/>
    <w:rsid w:val="00E773AC"/>
    <w:rsid w:val="00E77423"/>
    <w:rsid w:val="00E7777E"/>
    <w:rsid w:val="00E77D11"/>
    <w:rsid w:val="00E77F23"/>
    <w:rsid w:val="00E80682"/>
    <w:rsid w:val="00E811D1"/>
    <w:rsid w:val="00E8533B"/>
    <w:rsid w:val="00E8649A"/>
    <w:rsid w:val="00E86EC8"/>
    <w:rsid w:val="00E87F7D"/>
    <w:rsid w:val="00E92774"/>
    <w:rsid w:val="00E94761"/>
    <w:rsid w:val="00E957A5"/>
    <w:rsid w:val="00EA0A6F"/>
    <w:rsid w:val="00EA324A"/>
    <w:rsid w:val="00EA3A20"/>
    <w:rsid w:val="00EA5D35"/>
    <w:rsid w:val="00EA6BD3"/>
    <w:rsid w:val="00EA7058"/>
    <w:rsid w:val="00EA7D86"/>
    <w:rsid w:val="00EB06FA"/>
    <w:rsid w:val="00EB3607"/>
    <w:rsid w:val="00EB3BDE"/>
    <w:rsid w:val="00EB443E"/>
    <w:rsid w:val="00EB467A"/>
    <w:rsid w:val="00EB4B61"/>
    <w:rsid w:val="00EB60D1"/>
    <w:rsid w:val="00EB6EDA"/>
    <w:rsid w:val="00EB735B"/>
    <w:rsid w:val="00EB7438"/>
    <w:rsid w:val="00EB7F5A"/>
    <w:rsid w:val="00EC0A82"/>
    <w:rsid w:val="00EC10AD"/>
    <w:rsid w:val="00EC19FC"/>
    <w:rsid w:val="00EC20CF"/>
    <w:rsid w:val="00EC2562"/>
    <w:rsid w:val="00EC268E"/>
    <w:rsid w:val="00EC516D"/>
    <w:rsid w:val="00EC7531"/>
    <w:rsid w:val="00EC7A23"/>
    <w:rsid w:val="00EC7C89"/>
    <w:rsid w:val="00ED1106"/>
    <w:rsid w:val="00ED298B"/>
    <w:rsid w:val="00ED2AB7"/>
    <w:rsid w:val="00ED321A"/>
    <w:rsid w:val="00ED39E5"/>
    <w:rsid w:val="00ED3D90"/>
    <w:rsid w:val="00ED457A"/>
    <w:rsid w:val="00ED5B29"/>
    <w:rsid w:val="00ED622B"/>
    <w:rsid w:val="00ED72AF"/>
    <w:rsid w:val="00ED7533"/>
    <w:rsid w:val="00ED7561"/>
    <w:rsid w:val="00ED7B5D"/>
    <w:rsid w:val="00ED7DA8"/>
    <w:rsid w:val="00EE11AC"/>
    <w:rsid w:val="00EE1244"/>
    <w:rsid w:val="00EE1AA1"/>
    <w:rsid w:val="00EE343F"/>
    <w:rsid w:val="00EE50B3"/>
    <w:rsid w:val="00EE5270"/>
    <w:rsid w:val="00EE52AF"/>
    <w:rsid w:val="00EE5824"/>
    <w:rsid w:val="00EE6064"/>
    <w:rsid w:val="00EE78D3"/>
    <w:rsid w:val="00EF099F"/>
    <w:rsid w:val="00EF1F6F"/>
    <w:rsid w:val="00EF21A2"/>
    <w:rsid w:val="00EF3A94"/>
    <w:rsid w:val="00EF54BD"/>
    <w:rsid w:val="00EF71CA"/>
    <w:rsid w:val="00EF76A7"/>
    <w:rsid w:val="00EF7CD3"/>
    <w:rsid w:val="00F01D90"/>
    <w:rsid w:val="00F022C6"/>
    <w:rsid w:val="00F0288C"/>
    <w:rsid w:val="00F03264"/>
    <w:rsid w:val="00F03566"/>
    <w:rsid w:val="00F03BA5"/>
    <w:rsid w:val="00F04EBB"/>
    <w:rsid w:val="00F04ED4"/>
    <w:rsid w:val="00F05210"/>
    <w:rsid w:val="00F05A63"/>
    <w:rsid w:val="00F0607F"/>
    <w:rsid w:val="00F067B3"/>
    <w:rsid w:val="00F12B07"/>
    <w:rsid w:val="00F14F4E"/>
    <w:rsid w:val="00F15C29"/>
    <w:rsid w:val="00F16A4F"/>
    <w:rsid w:val="00F17C3B"/>
    <w:rsid w:val="00F204D9"/>
    <w:rsid w:val="00F204F6"/>
    <w:rsid w:val="00F2218B"/>
    <w:rsid w:val="00F229BF"/>
    <w:rsid w:val="00F22B85"/>
    <w:rsid w:val="00F22CF8"/>
    <w:rsid w:val="00F23525"/>
    <w:rsid w:val="00F23739"/>
    <w:rsid w:val="00F2425E"/>
    <w:rsid w:val="00F24FB0"/>
    <w:rsid w:val="00F2596E"/>
    <w:rsid w:val="00F25F6A"/>
    <w:rsid w:val="00F2686C"/>
    <w:rsid w:val="00F26D23"/>
    <w:rsid w:val="00F30C8C"/>
    <w:rsid w:val="00F3163D"/>
    <w:rsid w:val="00F3182A"/>
    <w:rsid w:val="00F3373D"/>
    <w:rsid w:val="00F34A33"/>
    <w:rsid w:val="00F34C80"/>
    <w:rsid w:val="00F3588C"/>
    <w:rsid w:val="00F35FA8"/>
    <w:rsid w:val="00F3703F"/>
    <w:rsid w:val="00F37294"/>
    <w:rsid w:val="00F4045A"/>
    <w:rsid w:val="00F43C5C"/>
    <w:rsid w:val="00F447F4"/>
    <w:rsid w:val="00F45189"/>
    <w:rsid w:val="00F45F5F"/>
    <w:rsid w:val="00F465BC"/>
    <w:rsid w:val="00F4680E"/>
    <w:rsid w:val="00F4767D"/>
    <w:rsid w:val="00F50DC1"/>
    <w:rsid w:val="00F50E35"/>
    <w:rsid w:val="00F517E9"/>
    <w:rsid w:val="00F51D40"/>
    <w:rsid w:val="00F51E05"/>
    <w:rsid w:val="00F52F6F"/>
    <w:rsid w:val="00F539F4"/>
    <w:rsid w:val="00F55958"/>
    <w:rsid w:val="00F561EB"/>
    <w:rsid w:val="00F574FD"/>
    <w:rsid w:val="00F57F7F"/>
    <w:rsid w:val="00F6003D"/>
    <w:rsid w:val="00F60D2B"/>
    <w:rsid w:val="00F612F5"/>
    <w:rsid w:val="00F6233A"/>
    <w:rsid w:val="00F62385"/>
    <w:rsid w:val="00F625DE"/>
    <w:rsid w:val="00F6336F"/>
    <w:rsid w:val="00F6490D"/>
    <w:rsid w:val="00F65431"/>
    <w:rsid w:val="00F6603F"/>
    <w:rsid w:val="00F66349"/>
    <w:rsid w:val="00F66ADF"/>
    <w:rsid w:val="00F70498"/>
    <w:rsid w:val="00F716FD"/>
    <w:rsid w:val="00F72038"/>
    <w:rsid w:val="00F73625"/>
    <w:rsid w:val="00F739AB"/>
    <w:rsid w:val="00F73AE5"/>
    <w:rsid w:val="00F74575"/>
    <w:rsid w:val="00F751B9"/>
    <w:rsid w:val="00F757EF"/>
    <w:rsid w:val="00F764F4"/>
    <w:rsid w:val="00F76D5F"/>
    <w:rsid w:val="00F77F75"/>
    <w:rsid w:val="00F80FD9"/>
    <w:rsid w:val="00F81D6F"/>
    <w:rsid w:val="00F820CB"/>
    <w:rsid w:val="00F82F7A"/>
    <w:rsid w:val="00F84B37"/>
    <w:rsid w:val="00F85475"/>
    <w:rsid w:val="00F86A7D"/>
    <w:rsid w:val="00F918C4"/>
    <w:rsid w:val="00F91E63"/>
    <w:rsid w:val="00F93413"/>
    <w:rsid w:val="00F93852"/>
    <w:rsid w:val="00F94067"/>
    <w:rsid w:val="00F942A9"/>
    <w:rsid w:val="00F94B48"/>
    <w:rsid w:val="00F95327"/>
    <w:rsid w:val="00F95389"/>
    <w:rsid w:val="00F970A9"/>
    <w:rsid w:val="00F9727E"/>
    <w:rsid w:val="00F975AE"/>
    <w:rsid w:val="00FA104A"/>
    <w:rsid w:val="00FA13F6"/>
    <w:rsid w:val="00FA328D"/>
    <w:rsid w:val="00FA33B6"/>
    <w:rsid w:val="00FB11E0"/>
    <w:rsid w:val="00FB1B84"/>
    <w:rsid w:val="00FB243D"/>
    <w:rsid w:val="00FB2DBB"/>
    <w:rsid w:val="00FB2F4C"/>
    <w:rsid w:val="00FB304A"/>
    <w:rsid w:val="00FB41D0"/>
    <w:rsid w:val="00FB5CFA"/>
    <w:rsid w:val="00FB6D41"/>
    <w:rsid w:val="00FB7B61"/>
    <w:rsid w:val="00FB7E2E"/>
    <w:rsid w:val="00FC4516"/>
    <w:rsid w:val="00FC5097"/>
    <w:rsid w:val="00FC55F3"/>
    <w:rsid w:val="00FC5C73"/>
    <w:rsid w:val="00FC5FA3"/>
    <w:rsid w:val="00FC6A68"/>
    <w:rsid w:val="00FC79EC"/>
    <w:rsid w:val="00FD0E3E"/>
    <w:rsid w:val="00FD1D32"/>
    <w:rsid w:val="00FD2017"/>
    <w:rsid w:val="00FD425E"/>
    <w:rsid w:val="00FD4665"/>
    <w:rsid w:val="00FD49B5"/>
    <w:rsid w:val="00FD5329"/>
    <w:rsid w:val="00FD7460"/>
    <w:rsid w:val="00FE02D4"/>
    <w:rsid w:val="00FE3039"/>
    <w:rsid w:val="00FE34C8"/>
    <w:rsid w:val="00FE3FB1"/>
    <w:rsid w:val="00FE4CCA"/>
    <w:rsid w:val="00FE4E1C"/>
    <w:rsid w:val="00FE54AE"/>
    <w:rsid w:val="00FE77E0"/>
    <w:rsid w:val="00FF01F1"/>
    <w:rsid w:val="00FF1623"/>
    <w:rsid w:val="00FF16C8"/>
    <w:rsid w:val="00FF1A54"/>
    <w:rsid w:val="00FF1F81"/>
    <w:rsid w:val="00FF3AA3"/>
    <w:rsid w:val="00FF44C4"/>
    <w:rsid w:val="00FF4D19"/>
    <w:rsid w:val="00FF5CBB"/>
    <w:rsid w:val="00FF6434"/>
    <w:rsid w:val="00FF6894"/>
    <w:rsid w:val="00FF7864"/>
    <w:rsid w:val="00FF7F3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77b584"/>
    </o:shapedefaults>
    <o:shapelayout v:ext="edit">
      <o:idmap v:ext="edit" data="1"/>
    </o:shapelayout>
  </w:shapeDefaults>
  <w:decimalSymbol w:val="."/>
  <w:listSeparator w:val=","/>
  <w14:docId w14:val="063C42A2"/>
  <w15:docId w15:val="{57D605C5-CA98-47D7-952C-D164427A3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696"/>
    <w:pPr>
      <w:spacing w:line="276" w:lineRule="auto"/>
    </w:pPr>
    <w:rPr>
      <w:rFonts w:asciiTheme="minorHAnsi" w:hAnsiTheme="minorHAnsi"/>
      <w:color w:val="403E40" w:themeColor="text1"/>
      <w:sz w:val="24"/>
      <w:szCs w:val="22"/>
    </w:rPr>
  </w:style>
  <w:style w:type="paragraph" w:styleId="Heading1">
    <w:name w:val="heading 1"/>
    <w:basedOn w:val="Normal"/>
    <w:next w:val="Normal"/>
    <w:link w:val="Heading1Char"/>
    <w:uiPriority w:val="9"/>
    <w:qFormat/>
    <w:rsid w:val="00B566CB"/>
    <w:pPr>
      <w:keepNext/>
      <w:keepLines/>
      <w:spacing w:after="600" w:line="240" w:lineRule="auto"/>
      <w:outlineLvl w:val="0"/>
    </w:pPr>
    <w:rPr>
      <w:rFonts w:eastAsiaTheme="majorEastAsia" w:cstheme="majorBidi"/>
      <w:bCs/>
      <w:sz w:val="60"/>
      <w:szCs w:val="28"/>
    </w:rPr>
  </w:style>
  <w:style w:type="paragraph" w:styleId="Heading2">
    <w:name w:val="heading 2"/>
    <w:basedOn w:val="Normal"/>
    <w:next w:val="Normal"/>
    <w:link w:val="Heading2Char"/>
    <w:uiPriority w:val="9"/>
    <w:unhideWhenUsed/>
    <w:qFormat/>
    <w:rsid w:val="00B566CB"/>
    <w:pPr>
      <w:keepNext/>
      <w:keepLines/>
      <w:spacing w:after="120" w:line="240" w:lineRule="auto"/>
      <w:outlineLvl w:val="1"/>
    </w:pPr>
    <w:rPr>
      <w:rFonts w:eastAsiaTheme="majorEastAsia" w:cstheme="majorBidi"/>
      <w:bCs/>
      <w:sz w:val="40"/>
      <w:szCs w:val="26"/>
    </w:rPr>
  </w:style>
  <w:style w:type="paragraph" w:styleId="Heading3">
    <w:name w:val="heading 3"/>
    <w:basedOn w:val="Normal"/>
    <w:next w:val="Normal"/>
    <w:link w:val="Heading3Char"/>
    <w:uiPriority w:val="9"/>
    <w:unhideWhenUsed/>
    <w:qFormat/>
    <w:rsid w:val="00852FF8"/>
    <w:pPr>
      <w:keepNext/>
      <w:keepLines/>
      <w:spacing w:after="120" w:line="240" w:lineRule="auto"/>
      <w:outlineLvl w:val="2"/>
    </w:pPr>
    <w:rPr>
      <w:rFonts w:eastAsiaTheme="majorEastAsia" w:cstheme="majorBidi"/>
      <w:bCs/>
      <w:sz w:val="28"/>
    </w:rPr>
  </w:style>
  <w:style w:type="paragraph" w:styleId="Heading4">
    <w:name w:val="heading 4"/>
    <w:basedOn w:val="Normal"/>
    <w:next w:val="Normal"/>
    <w:link w:val="Heading4Char"/>
    <w:uiPriority w:val="9"/>
    <w:semiHidden/>
    <w:unhideWhenUsed/>
    <w:qFormat/>
    <w:rsid w:val="008C1D07"/>
    <w:pPr>
      <w:keepNext/>
      <w:keepLines/>
      <w:spacing w:before="200"/>
      <w:outlineLvl w:val="3"/>
    </w:pPr>
    <w:rPr>
      <w:rFonts w:asciiTheme="majorHAnsi" w:eastAsiaTheme="majorEastAsia" w:hAnsiTheme="majorHAnsi" w:cstheme="majorBidi"/>
      <w:b/>
      <w:bCs/>
      <w:i/>
      <w:iCs/>
      <w:color w:val="67BF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4304"/>
    <w:pPr>
      <w:tabs>
        <w:tab w:val="center" w:pos="4680"/>
        <w:tab w:val="right" w:pos="9360"/>
      </w:tabs>
      <w:spacing w:line="240" w:lineRule="auto"/>
    </w:pPr>
  </w:style>
  <w:style w:type="character" w:customStyle="1" w:styleId="HeaderChar">
    <w:name w:val="Header Char"/>
    <w:basedOn w:val="DefaultParagraphFont"/>
    <w:link w:val="Header"/>
    <w:uiPriority w:val="99"/>
    <w:rsid w:val="00534304"/>
    <w:rPr>
      <w:rFonts w:ascii="Arial" w:hAnsi="Arial"/>
      <w:color w:val="848084" w:themeColor="text1" w:themeTint="A6"/>
      <w:sz w:val="22"/>
      <w:szCs w:val="22"/>
    </w:rPr>
  </w:style>
  <w:style w:type="paragraph" w:styleId="Footer">
    <w:name w:val="footer"/>
    <w:basedOn w:val="Normal"/>
    <w:link w:val="FooterChar"/>
    <w:uiPriority w:val="99"/>
    <w:unhideWhenUsed/>
    <w:rsid w:val="0094464E"/>
    <w:pPr>
      <w:tabs>
        <w:tab w:val="center" w:pos="4680"/>
        <w:tab w:val="right" w:pos="9360"/>
      </w:tabs>
      <w:spacing w:line="240" w:lineRule="auto"/>
    </w:pPr>
  </w:style>
  <w:style w:type="character" w:customStyle="1" w:styleId="FooterChar">
    <w:name w:val="Footer Char"/>
    <w:basedOn w:val="DefaultParagraphFont"/>
    <w:link w:val="Footer"/>
    <w:uiPriority w:val="99"/>
    <w:rsid w:val="0094464E"/>
    <w:rPr>
      <w:rFonts w:ascii="Arial" w:hAnsi="Arial"/>
    </w:rPr>
  </w:style>
  <w:style w:type="paragraph" w:styleId="BalloonText">
    <w:name w:val="Balloon Text"/>
    <w:basedOn w:val="Normal"/>
    <w:link w:val="BalloonTextChar"/>
    <w:uiPriority w:val="99"/>
    <w:semiHidden/>
    <w:unhideWhenUsed/>
    <w:rsid w:val="0094464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64E"/>
    <w:rPr>
      <w:rFonts w:ascii="Tahoma" w:hAnsi="Tahoma" w:cs="Tahoma"/>
      <w:sz w:val="16"/>
      <w:szCs w:val="16"/>
    </w:rPr>
  </w:style>
  <w:style w:type="paragraph" w:customStyle="1" w:styleId="Bullets">
    <w:name w:val="Bullets"/>
    <w:basedOn w:val="ListParagraph"/>
    <w:qFormat/>
    <w:rsid w:val="00E87F7D"/>
    <w:pPr>
      <w:numPr>
        <w:numId w:val="1"/>
      </w:numPr>
      <w:spacing w:after="40"/>
      <w:ind w:left="357" w:hanging="357"/>
      <w:contextualSpacing w:val="0"/>
    </w:pPr>
  </w:style>
  <w:style w:type="character" w:customStyle="1" w:styleId="Heading1Char">
    <w:name w:val="Heading 1 Char"/>
    <w:basedOn w:val="DefaultParagraphFont"/>
    <w:link w:val="Heading1"/>
    <w:uiPriority w:val="9"/>
    <w:rsid w:val="00B566CB"/>
    <w:rPr>
      <w:rFonts w:asciiTheme="minorHAnsi" w:eastAsiaTheme="majorEastAsia" w:hAnsiTheme="minorHAnsi" w:cstheme="majorBidi"/>
      <w:bCs/>
      <w:color w:val="403E40" w:themeColor="text1"/>
      <w:sz w:val="60"/>
      <w:szCs w:val="28"/>
    </w:rPr>
  </w:style>
  <w:style w:type="character" w:customStyle="1" w:styleId="Heading2Char">
    <w:name w:val="Heading 2 Char"/>
    <w:basedOn w:val="DefaultParagraphFont"/>
    <w:link w:val="Heading2"/>
    <w:uiPriority w:val="9"/>
    <w:rsid w:val="00B566CB"/>
    <w:rPr>
      <w:rFonts w:asciiTheme="minorHAnsi" w:eastAsiaTheme="majorEastAsia" w:hAnsiTheme="minorHAnsi" w:cstheme="majorBidi"/>
      <w:bCs/>
      <w:color w:val="403E40" w:themeColor="text1"/>
      <w:sz w:val="40"/>
      <w:szCs w:val="26"/>
    </w:rPr>
  </w:style>
  <w:style w:type="character" w:customStyle="1" w:styleId="Heading3Char">
    <w:name w:val="Heading 3 Char"/>
    <w:basedOn w:val="DefaultParagraphFont"/>
    <w:link w:val="Heading3"/>
    <w:uiPriority w:val="9"/>
    <w:rsid w:val="00852FF8"/>
    <w:rPr>
      <w:rFonts w:asciiTheme="minorHAnsi" w:eastAsiaTheme="majorEastAsia" w:hAnsiTheme="minorHAnsi" w:cstheme="majorBidi"/>
      <w:bCs/>
      <w:color w:val="403E40" w:themeColor="text1"/>
      <w:sz w:val="28"/>
      <w:szCs w:val="22"/>
    </w:rPr>
  </w:style>
  <w:style w:type="paragraph" w:styleId="TOC1">
    <w:name w:val="toc 1"/>
    <w:basedOn w:val="Normal"/>
    <w:next w:val="Normal"/>
    <w:autoRedefine/>
    <w:uiPriority w:val="39"/>
    <w:unhideWhenUsed/>
    <w:rsid w:val="00B566CB"/>
    <w:pPr>
      <w:tabs>
        <w:tab w:val="right" w:leader="dot" w:pos="9487"/>
      </w:tabs>
      <w:spacing w:after="240" w:line="240" w:lineRule="auto"/>
    </w:pPr>
    <w:rPr>
      <w:color w:val="auto"/>
      <w:lang w:val="en-GB"/>
    </w:rPr>
  </w:style>
  <w:style w:type="character" w:styleId="Hyperlink">
    <w:name w:val="Hyperlink"/>
    <w:basedOn w:val="DefaultParagraphFont"/>
    <w:uiPriority w:val="99"/>
    <w:unhideWhenUsed/>
    <w:rsid w:val="00B12022"/>
    <w:rPr>
      <w:color w:val="009FE2" w:themeColor="background2"/>
      <w:u w:val="single"/>
    </w:rPr>
  </w:style>
  <w:style w:type="table" w:styleId="TableGrid">
    <w:name w:val="Table Grid"/>
    <w:basedOn w:val="TableNormal"/>
    <w:uiPriority w:val="39"/>
    <w:rsid w:val="00BF1FA4"/>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Normal"/>
    <w:qFormat/>
    <w:rsid w:val="00B566CB"/>
    <w:pPr>
      <w:spacing w:after="480"/>
    </w:pPr>
    <w:rPr>
      <w:b/>
      <w:color w:val="auto"/>
      <w:sz w:val="40"/>
      <w:szCs w:val="28"/>
    </w:rPr>
  </w:style>
  <w:style w:type="character" w:customStyle="1" w:styleId="Heading4Char">
    <w:name w:val="Heading 4 Char"/>
    <w:basedOn w:val="DefaultParagraphFont"/>
    <w:link w:val="Heading4"/>
    <w:uiPriority w:val="9"/>
    <w:semiHidden/>
    <w:rsid w:val="008C1D07"/>
    <w:rPr>
      <w:rFonts w:asciiTheme="majorHAnsi" w:eastAsiaTheme="majorEastAsia" w:hAnsiTheme="majorHAnsi" w:cstheme="majorBidi"/>
      <w:b/>
      <w:bCs/>
      <w:i/>
      <w:iCs/>
      <w:color w:val="67BF29"/>
      <w:sz w:val="22"/>
      <w:szCs w:val="22"/>
    </w:rPr>
  </w:style>
  <w:style w:type="table" w:customStyle="1" w:styleId="TableGrid1">
    <w:name w:val="Table Grid1"/>
    <w:basedOn w:val="TableNormal"/>
    <w:next w:val="TableGrid"/>
    <w:uiPriority w:val="59"/>
    <w:rsid w:val="004360AB"/>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360AB"/>
    <w:pPr>
      <w:spacing w:line="240" w:lineRule="auto"/>
    </w:pPr>
    <w:rPr>
      <w:rFonts w:eastAsiaTheme="minorHAnsi" w:cstheme="minorBidi"/>
      <w:color w:val="auto"/>
      <w:sz w:val="20"/>
      <w:szCs w:val="20"/>
      <w:lang w:val="en-GB"/>
    </w:rPr>
  </w:style>
  <w:style w:type="character" w:customStyle="1" w:styleId="FootnoteTextChar">
    <w:name w:val="Footnote Text Char"/>
    <w:basedOn w:val="DefaultParagraphFont"/>
    <w:link w:val="FootnoteText"/>
    <w:uiPriority w:val="99"/>
    <w:semiHidden/>
    <w:rsid w:val="004360AB"/>
    <w:rPr>
      <w:rFonts w:asciiTheme="minorHAnsi" w:eastAsiaTheme="minorHAnsi" w:hAnsiTheme="minorHAnsi" w:cstheme="minorBidi"/>
      <w:lang w:val="en-GB"/>
    </w:rPr>
  </w:style>
  <w:style w:type="character" w:styleId="FootnoteReference">
    <w:name w:val="footnote reference"/>
    <w:basedOn w:val="DefaultParagraphFont"/>
    <w:uiPriority w:val="99"/>
    <w:semiHidden/>
    <w:unhideWhenUsed/>
    <w:rsid w:val="004360AB"/>
    <w:rPr>
      <w:vertAlign w:val="superscript"/>
    </w:rPr>
  </w:style>
  <w:style w:type="paragraph" w:styleId="ListParagraph">
    <w:name w:val="List Paragraph"/>
    <w:basedOn w:val="Normal"/>
    <w:uiPriority w:val="34"/>
    <w:qFormat/>
    <w:rsid w:val="00743AC4"/>
    <w:pPr>
      <w:ind w:left="720"/>
      <w:contextualSpacing/>
    </w:pPr>
  </w:style>
  <w:style w:type="character" w:styleId="CommentReference">
    <w:name w:val="annotation reference"/>
    <w:basedOn w:val="DefaultParagraphFont"/>
    <w:uiPriority w:val="99"/>
    <w:semiHidden/>
    <w:unhideWhenUsed/>
    <w:rsid w:val="007967CD"/>
    <w:rPr>
      <w:sz w:val="16"/>
      <w:szCs w:val="16"/>
    </w:rPr>
  </w:style>
  <w:style w:type="paragraph" w:styleId="CommentSubject">
    <w:name w:val="annotation subject"/>
    <w:basedOn w:val="Normal"/>
    <w:link w:val="CommentSubjectChar"/>
    <w:uiPriority w:val="99"/>
    <w:semiHidden/>
    <w:unhideWhenUsed/>
    <w:rsid w:val="0079783C"/>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79783C"/>
    <w:rPr>
      <w:rFonts w:asciiTheme="minorHAnsi" w:hAnsiTheme="minorHAnsi"/>
      <w:b/>
      <w:bCs/>
      <w:color w:val="706D70" w:themeColor="text1" w:themeTint="BF"/>
    </w:rPr>
  </w:style>
  <w:style w:type="paragraph" w:styleId="NormalWeb">
    <w:name w:val="Normal (Web)"/>
    <w:basedOn w:val="Normal"/>
    <w:uiPriority w:val="99"/>
    <w:semiHidden/>
    <w:unhideWhenUsed/>
    <w:rsid w:val="00FF01F1"/>
    <w:pPr>
      <w:spacing w:line="240" w:lineRule="auto"/>
    </w:pPr>
    <w:rPr>
      <w:rFonts w:ascii="Times New Roman" w:eastAsiaTheme="minorHAnsi" w:hAnsi="Times New Roman"/>
      <w:color w:val="auto"/>
      <w:szCs w:val="24"/>
      <w:lang w:val="en-GB" w:eastAsia="en-GB"/>
    </w:rPr>
  </w:style>
  <w:style w:type="paragraph" w:styleId="Revision">
    <w:name w:val="Revision"/>
    <w:hidden/>
    <w:uiPriority w:val="99"/>
    <w:semiHidden/>
    <w:rsid w:val="00F05A63"/>
    <w:rPr>
      <w:rFonts w:asciiTheme="minorHAnsi" w:hAnsiTheme="minorHAnsi"/>
      <w:color w:val="706D70" w:themeColor="text1" w:themeTint="BF"/>
      <w:sz w:val="22"/>
      <w:szCs w:val="22"/>
    </w:rPr>
  </w:style>
  <w:style w:type="table" w:styleId="ListTable2-Accent5">
    <w:name w:val="List Table 2 Accent 5"/>
    <w:basedOn w:val="TableNormal"/>
    <w:uiPriority w:val="47"/>
    <w:rsid w:val="001026F9"/>
    <w:tblPr>
      <w:tblStyleRowBandSize w:val="1"/>
      <w:tblStyleColBandSize w:val="1"/>
      <w:tblBorders>
        <w:top w:val="single" w:sz="4" w:space="0" w:color="21FFEA" w:themeColor="accent5" w:themeTint="99"/>
        <w:bottom w:val="single" w:sz="4" w:space="0" w:color="21FFEA" w:themeColor="accent5" w:themeTint="99"/>
        <w:insideH w:val="single" w:sz="4" w:space="0" w:color="21FFEA"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FFF8" w:themeFill="accent5" w:themeFillTint="33"/>
      </w:tcPr>
    </w:tblStylePr>
    <w:tblStylePr w:type="band1Horz">
      <w:tblPr/>
      <w:tcPr>
        <w:shd w:val="clear" w:color="auto" w:fill="B5FFF8" w:themeFill="accent5" w:themeFillTint="33"/>
      </w:tcPr>
    </w:tblStylePr>
  </w:style>
  <w:style w:type="table" w:styleId="ListTable6Colorful-Accent5">
    <w:name w:val="List Table 6 Colorful Accent 5"/>
    <w:basedOn w:val="TableNormal"/>
    <w:uiPriority w:val="51"/>
    <w:rsid w:val="007E2968"/>
    <w:rPr>
      <w:color w:val="00695F" w:themeColor="accent5" w:themeShade="BF"/>
    </w:rPr>
    <w:tblPr>
      <w:tblStyleRowBandSize w:val="1"/>
      <w:tblStyleColBandSize w:val="1"/>
      <w:tblBorders>
        <w:top w:val="single" w:sz="4" w:space="0" w:color="008D80" w:themeColor="accent5"/>
        <w:bottom w:val="single" w:sz="4" w:space="0" w:color="008D80" w:themeColor="accent5"/>
      </w:tblBorders>
    </w:tblPr>
    <w:tblStylePr w:type="firstRow">
      <w:rPr>
        <w:b/>
        <w:bCs/>
      </w:rPr>
      <w:tblPr/>
      <w:tcPr>
        <w:tcBorders>
          <w:bottom w:val="single" w:sz="4" w:space="0" w:color="008D80" w:themeColor="accent5"/>
        </w:tcBorders>
      </w:tcPr>
    </w:tblStylePr>
    <w:tblStylePr w:type="lastRow">
      <w:rPr>
        <w:b/>
        <w:bCs/>
      </w:rPr>
      <w:tblPr/>
      <w:tcPr>
        <w:tcBorders>
          <w:top w:val="double" w:sz="4" w:space="0" w:color="008D80" w:themeColor="accent5"/>
        </w:tcBorders>
      </w:tcPr>
    </w:tblStylePr>
    <w:tblStylePr w:type="firstCol">
      <w:rPr>
        <w:b/>
        <w:bCs/>
      </w:rPr>
    </w:tblStylePr>
    <w:tblStylePr w:type="lastCol">
      <w:rPr>
        <w:b/>
        <w:bCs/>
      </w:rPr>
    </w:tblStylePr>
    <w:tblStylePr w:type="band1Vert">
      <w:tblPr/>
      <w:tcPr>
        <w:shd w:val="clear" w:color="auto" w:fill="B5FFF8" w:themeFill="accent5" w:themeFillTint="33"/>
      </w:tcPr>
    </w:tblStylePr>
    <w:tblStylePr w:type="band1Horz">
      <w:tblPr/>
      <w:tcPr>
        <w:shd w:val="clear" w:color="auto" w:fill="B5FFF8" w:themeFill="accent5" w:themeFillTint="33"/>
      </w:tcPr>
    </w:tblStylePr>
  </w:style>
  <w:style w:type="character" w:styleId="FollowedHyperlink">
    <w:name w:val="FollowedHyperlink"/>
    <w:basedOn w:val="DefaultParagraphFont"/>
    <w:uiPriority w:val="99"/>
    <w:semiHidden/>
    <w:unhideWhenUsed/>
    <w:rsid w:val="009A6C16"/>
    <w:rPr>
      <w:color w:val="78278B" w:themeColor="followedHyperlink"/>
      <w:u w:val="single"/>
    </w:rPr>
  </w:style>
  <w:style w:type="paragraph" w:styleId="EndnoteText">
    <w:name w:val="endnote text"/>
    <w:basedOn w:val="Normal"/>
    <w:link w:val="EndnoteTextChar"/>
    <w:uiPriority w:val="99"/>
    <w:semiHidden/>
    <w:unhideWhenUsed/>
    <w:rsid w:val="00DE407F"/>
    <w:pPr>
      <w:spacing w:line="240" w:lineRule="auto"/>
    </w:pPr>
    <w:rPr>
      <w:sz w:val="20"/>
      <w:szCs w:val="20"/>
    </w:rPr>
  </w:style>
  <w:style w:type="character" w:customStyle="1" w:styleId="EndnoteTextChar">
    <w:name w:val="Endnote Text Char"/>
    <w:basedOn w:val="DefaultParagraphFont"/>
    <w:link w:val="EndnoteText"/>
    <w:uiPriority w:val="99"/>
    <w:semiHidden/>
    <w:rsid w:val="00DE407F"/>
    <w:rPr>
      <w:rFonts w:asciiTheme="minorHAnsi" w:hAnsiTheme="minorHAnsi"/>
      <w:color w:val="706D70" w:themeColor="text1" w:themeTint="BF"/>
    </w:rPr>
  </w:style>
  <w:style w:type="character" w:styleId="EndnoteReference">
    <w:name w:val="endnote reference"/>
    <w:basedOn w:val="DefaultParagraphFont"/>
    <w:uiPriority w:val="99"/>
    <w:semiHidden/>
    <w:unhideWhenUsed/>
    <w:rsid w:val="00DE407F"/>
    <w:rPr>
      <w:vertAlign w:val="superscript"/>
    </w:rPr>
  </w:style>
  <w:style w:type="paragraph" w:customStyle="1" w:styleId="Default">
    <w:name w:val="Default"/>
    <w:rsid w:val="00FE3FB1"/>
    <w:pPr>
      <w:autoSpaceDE w:val="0"/>
      <w:autoSpaceDN w:val="0"/>
      <w:adjustRightInd w:val="0"/>
    </w:pPr>
    <w:rPr>
      <w:rFonts w:cs="Calibri"/>
      <w:color w:val="000000"/>
      <w:sz w:val="24"/>
      <w:szCs w:val="24"/>
      <w:lang w:val="en-GB"/>
    </w:rPr>
  </w:style>
  <w:style w:type="paragraph" w:customStyle="1" w:styleId="Pa4">
    <w:name w:val="Pa4"/>
    <w:basedOn w:val="Default"/>
    <w:next w:val="Default"/>
    <w:uiPriority w:val="99"/>
    <w:rsid w:val="00FE3FB1"/>
    <w:pPr>
      <w:spacing w:line="521" w:lineRule="atLeast"/>
    </w:pPr>
    <w:rPr>
      <w:rFonts w:cs="Times New Roman"/>
      <w:color w:val="auto"/>
    </w:rPr>
  </w:style>
  <w:style w:type="paragraph" w:customStyle="1" w:styleId="Pa6">
    <w:name w:val="Pa6"/>
    <w:basedOn w:val="Default"/>
    <w:next w:val="Default"/>
    <w:uiPriority w:val="99"/>
    <w:rsid w:val="00C12B0B"/>
    <w:pPr>
      <w:spacing w:line="521" w:lineRule="atLeast"/>
    </w:pPr>
    <w:rPr>
      <w:rFonts w:cs="Times New Roman"/>
      <w:color w:val="auto"/>
    </w:rPr>
  </w:style>
  <w:style w:type="character" w:customStyle="1" w:styleId="A4">
    <w:name w:val="A4"/>
    <w:uiPriority w:val="99"/>
    <w:rsid w:val="00C12B0B"/>
    <w:rPr>
      <w:rFonts w:ascii="Wingdings" w:hAnsi="Wingdings" w:cs="Wingdings"/>
      <w:color w:val="000000"/>
      <w:sz w:val="30"/>
      <w:szCs w:val="30"/>
    </w:rPr>
  </w:style>
  <w:style w:type="paragraph" w:customStyle="1" w:styleId="Quotes">
    <w:name w:val="Quotes"/>
    <w:basedOn w:val="Normal"/>
    <w:qFormat/>
    <w:rsid w:val="00934268"/>
    <w:pPr>
      <w:spacing w:after="40"/>
    </w:pPr>
    <w:rPr>
      <w:rFonts w:eastAsia="SimSun" w:cs="Calibri"/>
      <w:i/>
      <w:color w:val="0099A8"/>
      <w:szCs w:val="32"/>
      <w:lang w:val="en-GB"/>
    </w:rPr>
  </w:style>
  <w:style w:type="paragraph" w:customStyle="1" w:styleId="Bodycopy">
    <w:name w:val="Body copy"/>
    <w:basedOn w:val="Normal"/>
    <w:qFormat/>
    <w:rsid w:val="00851696"/>
    <w:pPr>
      <w:spacing w:after="200"/>
    </w:pPr>
    <w:rPr>
      <w:lang w:val="en-GB"/>
    </w:rPr>
  </w:style>
  <w:style w:type="paragraph" w:styleId="TOCHeading">
    <w:name w:val="TOC Heading"/>
    <w:basedOn w:val="Heading1"/>
    <w:next w:val="Normal"/>
    <w:uiPriority w:val="39"/>
    <w:unhideWhenUsed/>
    <w:qFormat/>
    <w:rsid w:val="007D0AD7"/>
    <w:pPr>
      <w:spacing w:before="240" w:after="0" w:line="276" w:lineRule="auto"/>
      <w:outlineLvl w:val="9"/>
    </w:pPr>
    <w:rPr>
      <w:rFonts w:asciiTheme="majorHAnsi" w:hAnsiTheme="majorHAnsi"/>
      <w:bCs w:val="0"/>
      <w:color w:val="005337" w:themeColor="accent1" w:themeShade="BF"/>
      <w:sz w:val="32"/>
      <w:szCs w:val="32"/>
    </w:rPr>
  </w:style>
  <w:style w:type="paragraph" w:styleId="TOC2">
    <w:name w:val="toc 2"/>
    <w:basedOn w:val="Normal"/>
    <w:next w:val="Normal"/>
    <w:autoRedefine/>
    <w:uiPriority w:val="39"/>
    <w:unhideWhenUsed/>
    <w:rsid w:val="007D0AD7"/>
    <w:pPr>
      <w:spacing w:after="100" w:line="259" w:lineRule="auto"/>
      <w:ind w:left="220"/>
    </w:pPr>
    <w:rPr>
      <w:rFonts w:eastAsia="Times New Roman"/>
      <w:color w:val="auto"/>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07437">
      <w:bodyDiv w:val="1"/>
      <w:marLeft w:val="0"/>
      <w:marRight w:val="0"/>
      <w:marTop w:val="0"/>
      <w:marBottom w:val="0"/>
      <w:divBdr>
        <w:top w:val="none" w:sz="0" w:space="0" w:color="auto"/>
        <w:left w:val="none" w:sz="0" w:space="0" w:color="auto"/>
        <w:bottom w:val="none" w:sz="0" w:space="0" w:color="auto"/>
        <w:right w:val="none" w:sz="0" w:space="0" w:color="auto"/>
      </w:divBdr>
    </w:div>
    <w:div w:id="22754893">
      <w:bodyDiv w:val="1"/>
      <w:marLeft w:val="0"/>
      <w:marRight w:val="0"/>
      <w:marTop w:val="0"/>
      <w:marBottom w:val="0"/>
      <w:divBdr>
        <w:top w:val="none" w:sz="0" w:space="0" w:color="auto"/>
        <w:left w:val="none" w:sz="0" w:space="0" w:color="auto"/>
        <w:bottom w:val="none" w:sz="0" w:space="0" w:color="auto"/>
        <w:right w:val="none" w:sz="0" w:space="0" w:color="auto"/>
      </w:divBdr>
    </w:div>
    <w:div w:id="54940724">
      <w:bodyDiv w:val="1"/>
      <w:marLeft w:val="0"/>
      <w:marRight w:val="0"/>
      <w:marTop w:val="0"/>
      <w:marBottom w:val="0"/>
      <w:divBdr>
        <w:top w:val="none" w:sz="0" w:space="0" w:color="auto"/>
        <w:left w:val="none" w:sz="0" w:space="0" w:color="auto"/>
        <w:bottom w:val="none" w:sz="0" w:space="0" w:color="auto"/>
        <w:right w:val="none" w:sz="0" w:space="0" w:color="auto"/>
      </w:divBdr>
    </w:div>
    <w:div w:id="123280034">
      <w:bodyDiv w:val="1"/>
      <w:marLeft w:val="0"/>
      <w:marRight w:val="0"/>
      <w:marTop w:val="0"/>
      <w:marBottom w:val="0"/>
      <w:divBdr>
        <w:top w:val="none" w:sz="0" w:space="0" w:color="auto"/>
        <w:left w:val="none" w:sz="0" w:space="0" w:color="auto"/>
        <w:bottom w:val="none" w:sz="0" w:space="0" w:color="auto"/>
        <w:right w:val="none" w:sz="0" w:space="0" w:color="auto"/>
      </w:divBdr>
    </w:div>
    <w:div w:id="135227928">
      <w:bodyDiv w:val="1"/>
      <w:marLeft w:val="0"/>
      <w:marRight w:val="0"/>
      <w:marTop w:val="0"/>
      <w:marBottom w:val="0"/>
      <w:divBdr>
        <w:top w:val="none" w:sz="0" w:space="0" w:color="auto"/>
        <w:left w:val="none" w:sz="0" w:space="0" w:color="auto"/>
        <w:bottom w:val="none" w:sz="0" w:space="0" w:color="auto"/>
        <w:right w:val="none" w:sz="0" w:space="0" w:color="auto"/>
      </w:divBdr>
    </w:div>
    <w:div w:id="140539055">
      <w:bodyDiv w:val="1"/>
      <w:marLeft w:val="0"/>
      <w:marRight w:val="0"/>
      <w:marTop w:val="0"/>
      <w:marBottom w:val="0"/>
      <w:divBdr>
        <w:top w:val="none" w:sz="0" w:space="0" w:color="auto"/>
        <w:left w:val="none" w:sz="0" w:space="0" w:color="auto"/>
        <w:bottom w:val="none" w:sz="0" w:space="0" w:color="auto"/>
        <w:right w:val="none" w:sz="0" w:space="0" w:color="auto"/>
      </w:divBdr>
    </w:div>
    <w:div w:id="424613897">
      <w:bodyDiv w:val="1"/>
      <w:marLeft w:val="0"/>
      <w:marRight w:val="0"/>
      <w:marTop w:val="0"/>
      <w:marBottom w:val="0"/>
      <w:divBdr>
        <w:top w:val="none" w:sz="0" w:space="0" w:color="auto"/>
        <w:left w:val="none" w:sz="0" w:space="0" w:color="auto"/>
        <w:bottom w:val="none" w:sz="0" w:space="0" w:color="auto"/>
        <w:right w:val="none" w:sz="0" w:space="0" w:color="auto"/>
      </w:divBdr>
    </w:div>
    <w:div w:id="425615359">
      <w:bodyDiv w:val="1"/>
      <w:marLeft w:val="0"/>
      <w:marRight w:val="0"/>
      <w:marTop w:val="0"/>
      <w:marBottom w:val="0"/>
      <w:divBdr>
        <w:top w:val="none" w:sz="0" w:space="0" w:color="auto"/>
        <w:left w:val="none" w:sz="0" w:space="0" w:color="auto"/>
        <w:bottom w:val="none" w:sz="0" w:space="0" w:color="auto"/>
        <w:right w:val="none" w:sz="0" w:space="0" w:color="auto"/>
      </w:divBdr>
    </w:div>
    <w:div w:id="499657073">
      <w:bodyDiv w:val="1"/>
      <w:marLeft w:val="0"/>
      <w:marRight w:val="0"/>
      <w:marTop w:val="0"/>
      <w:marBottom w:val="0"/>
      <w:divBdr>
        <w:top w:val="none" w:sz="0" w:space="0" w:color="auto"/>
        <w:left w:val="none" w:sz="0" w:space="0" w:color="auto"/>
        <w:bottom w:val="none" w:sz="0" w:space="0" w:color="auto"/>
        <w:right w:val="none" w:sz="0" w:space="0" w:color="auto"/>
      </w:divBdr>
    </w:div>
    <w:div w:id="534271950">
      <w:bodyDiv w:val="1"/>
      <w:marLeft w:val="0"/>
      <w:marRight w:val="0"/>
      <w:marTop w:val="0"/>
      <w:marBottom w:val="0"/>
      <w:divBdr>
        <w:top w:val="none" w:sz="0" w:space="0" w:color="auto"/>
        <w:left w:val="none" w:sz="0" w:space="0" w:color="auto"/>
        <w:bottom w:val="none" w:sz="0" w:space="0" w:color="auto"/>
        <w:right w:val="none" w:sz="0" w:space="0" w:color="auto"/>
      </w:divBdr>
    </w:div>
    <w:div w:id="558783973">
      <w:bodyDiv w:val="1"/>
      <w:marLeft w:val="0"/>
      <w:marRight w:val="0"/>
      <w:marTop w:val="0"/>
      <w:marBottom w:val="0"/>
      <w:divBdr>
        <w:top w:val="none" w:sz="0" w:space="0" w:color="auto"/>
        <w:left w:val="none" w:sz="0" w:space="0" w:color="auto"/>
        <w:bottom w:val="none" w:sz="0" w:space="0" w:color="auto"/>
        <w:right w:val="none" w:sz="0" w:space="0" w:color="auto"/>
      </w:divBdr>
    </w:div>
    <w:div w:id="560214705">
      <w:bodyDiv w:val="1"/>
      <w:marLeft w:val="0"/>
      <w:marRight w:val="0"/>
      <w:marTop w:val="0"/>
      <w:marBottom w:val="0"/>
      <w:divBdr>
        <w:top w:val="none" w:sz="0" w:space="0" w:color="auto"/>
        <w:left w:val="none" w:sz="0" w:space="0" w:color="auto"/>
        <w:bottom w:val="none" w:sz="0" w:space="0" w:color="auto"/>
        <w:right w:val="none" w:sz="0" w:space="0" w:color="auto"/>
      </w:divBdr>
    </w:div>
    <w:div w:id="589319724">
      <w:bodyDiv w:val="1"/>
      <w:marLeft w:val="0"/>
      <w:marRight w:val="0"/>
      <w:marTop w:val="0"/>
      <w:marBottom w:val="0"/>
      <w:divBdr>
        <w:top w:val="none" w:sz="0" w:space="0" w:color="auto"/>
        <w:left w:val="none" w:sz="0" w:space="0" w:color="auto"/>
        <w:bottom w:val="none" w:sz="0" w:space="0" w:color="auto"/>
        <w:right w:val="none" w:sz="0" w:space="0" w:color="auto"/>
      </w:divBdr>
    </w:div>
    <w:div w:id="612245126">
      <w:bodyDiv w:val="1"/>
      <w:marLeft w:val="0"/>
      <w:marRight w:val="0"/>
      <w:marTop w:val="0"/>
      <w:marBottom w:val="0"/>
      <w:divBdr>
        <w:top w:val="none" w:sz="0" w:space="0" w:color="auto"/>
        <w:left w:val="none" w:sz="0" w:space="0" w:color="auto"/>
        <w:bottom w:val="none" w:sz="0" w:space="0" w:color="auto"/>
        <w:right w:val="none" w:sz="0" w:space="0" w:color="auto"/>
      </w:divBdr>
    </w:div>
    <w:div w:id="773211806">
      <w:bodyDiv w:val="1"/>
      <w:marLeft w:val="0"/>
      <w:marRight w:val="0"/>
      <w:marTop w:val="0"/>
      <w:marBottom w:val="0"/>
      <w:divBdr>
        <w:top w:val="none" w:sz="0" w:space="0" w:color="auto"/>
        <w:left w:val="none" w:sz="0" w:space="0" w:color="auto"/>
        <w:bottom w:val="none" w:sz="0" w:space="0" w:color="auto"/>
        <w:right w:val="none" w:sz="0" w:space="0" w:color="auto"/>
      </w:divBdr>
    </w:div>
    <w:div w:id="845948876">
      <w:bodyDiv w:val="1"/>
      <w:marLeft w:val="0"/>
      <w:marRight w:val="0"/>
      <w:marTop w:val="0"/>
      <w:marBottom w:val="0"/>
      <w:divBdr>
        <w:top w:val="none" w:sz="0" w:space="0" w:color="auto"/>
        <w:left w:val="none" w:sz="0" w:space="0" w:color="auto"/>
        <w:bottom w:val="none" w:sz="0" w:space="0" w:color="auto"/>
        <w:right w:val="none" w:sz="0" w:space="0" w:color="auto"/>
      </w:divBdr>
    </w:div>
    <w:div w:id="896938041">
      <w:bodyDiv w:val="1"/>
      <w:marLeft w:val="0"/>
      <w:marRight w:val="0"/>
      <w:marTop w:val="0"/>
      <w:marBottom w:val="0"/>
      <w:divBdr>
        <w:top w:val="none" w:sz="0" w:space="0" w:color="auto"/>
        <w:left w:val="none" w:sz="0" w:space="0" w:color="auto"/>
        <w:bottom w:val="none" w:sz="0" w:space="0" w:color="auto"/>
        <w:right w:val="none" w:sz="0" w:space="0" w:color="auto"/>
      </w:divBdr>
    </w:div>
    <w:div w:id="918438712">
      <w:bodyDiv w:val="1"/>
      <w:marLeft w:val="0"/>
      <w:marRight w:val="0"/>
      <w:marTop w:val="0"/>
      <w:marBottom w:val="0"/>
      <w:divBdr>
        <w:top w:val="none" w:sz="0" w:space="0" w:color="auto"/>
        <w:left w:val="none" w:sz="0" w:space="0" w:color="auto"/>
        <w:bottom w:val="none" w:sz="0" w:space="0" w:color="auto"/>
        <w:right w:val="none" w:sz="0" w:space="0" w:color="auto"/>
      </w:divBdr>
    </w:div>
    <w:div w:id="985477873">
      <w:bodyDiv w:val="1"/>
      <w:marLeft w:val="0"/>
      <w:marRight w:val="0"/>
      <w:marTop w:val="0"/>
      <w:marBottom w:val="0"/>
      <w:divBdr>
        <w:top w:val="none" w:sz="0" w:space="0" w:color="auto"/>
        <w:left w:val="none" w:sz="0" w:space="0" w:color="auto"/>
        <w:bottom w:val="none" w:sz="0" w:space="0" w:color="auto"/>
        <w:right w:val="none" w:sz="0" w:space="0" w:color="auto"/>
      </w:divBdr>
    </w:div>
    <w:div w:id="1018656718">
      <w:bodyDiv w:val="1"/>
      <w:marLeft w:val="0"/>
      <w:marRight w:val="0"/>
      <w:marTop w:val="0"/>
      <w:marBottom w:val="0"/>
      <w:divBdr>
        <w:top w:val="none" w:sz="0" w:space="0" w:color="auto"/>
        <w:left w:val="none" w:sz="0" w:space="0" w:color="auto"/>
        <w:bottom w:val="none" w:sz="0" w:space="0" w:color="auto"/>
        <w:right w:val="none" w:sz="0" w:space="0" w:color="auto"/>
      </w:divBdr>
    </w:div>
    <w:div w:id="1130051089">
      <w:bodyDiv w:val="1"/>
      <w:marLeft w:val="0"/>
      <w:marRight w:val="0"/>
      <w:marTop w:val="0"/>
      <w:marBottom w:val="0"/>
      <w:divBdr>
        <w:top w:val="none" w:sz="0" w:space="0" w:color="auto"/>
        <w:left w:val="none" w:sz="0" w:space="0" w:color="auto"/>
        <w:bottom w:val="none" w:sz="0" w:space="0" w:color="auto"/>
        <w:right w:val="none" w:sz="0" w:space="0" w:color="auto"/>
      </w:divBdr>
    </w:div>
    <w:div w:id="1130518653">
      <w:bodyDiv w:val="1"/>
      <w:marLeft w:val="0"/>
      <w:marRight w:val="0"/>
      <w:marTop w:val="0"/>
      <w:marBottom w:val="0"/>
      <w:divBdr>
        <w:top w:val="none" w:sz="0" w:space="0" w:color="auto"/>
        <w:left w:val="none" w:sz="0" w:space="0" w:color="auto"/>
        <w:bottom w:val="none" w:sz="0" w:space="0" w:color="auto"/>
        <w:right w:val="none" w:sz="0" w:space="0" w:color="auto"/>
      </w:divBdr>
    </w:div>
    <w:div w:id="1163660919">
      <w:bodyDiv w:val="1"/>
      <w:marLeft w:val="0"/>
      <w:marRight w:val="0"/>
      <w:marTop w:val="0"/>
      <w:marBottom w:val="0"/>
      <w:divBdr>
        <w:top w:val="none" w:sz="0" w:space="0" w:color="auto"/>
        <w:left w:val="none" w:sz="0" w:space="0" w:color="auto"/>
        <w:bottom w:val="none" w:sz="0" w:space="0" w:color="auto"/>
        <w:right w:val="none" w:sz="0" w:space="0" w:color="auto"/>
      </w:divBdr>
    </w:div>
    <w:div w:id="1229802381">
      <w:bodyDiv w:val="1"/>
      <w:marLeft w:val="0"/>
      <w:marRight w:val="0"/>
      <w:marTop w:val="0"/>
      <w:marBottom w:val="0"/>
      <w:divBdr>
        <w:top w:val="none" w:sz="0" w:space="0" w:color="auto"/>
        <w:left w:val="none" w:sz="0" w:space="0" w:color="auto"/>
        <w:bottom w:val="none" w:sz="0" w:space="0" w:color="auto"/>
        <w:right w:val="none" w:sz="0" w:space="0" w:color="auto"/>
      </w:divBdr>
    </w:div>
    <w:div w:id="1234392134">
      <w:bodyDiv w:val="1"/>
      <w:marLeft w:val="0"/>
      <w:marRight w:val="0"/>
      <w:marTop w:val="0"/>
      <w:marBottom w:val="0"/>
      <w:divBdr>
        <w:top w:val="none" w:sz="0" w:space="0" w:color="auto"/>
        <w:left w:val="none" w:sz="0" w:space="0" w:color="auto"/>
        <w:bottom w:val="none" w:sz="0" w:space="0" w:color="auto"/>
        <w:right w:val="none" w:sz="0" w:space="0" w:color="auto"/>
      </w:divBdr>
    </w:div>
    <w:div w:id="1261648059">
      <w:bodyDiv w:val="1"/>
      <w:marLeft w:val="0"/>
      <w:marRight w:val="0"/>
      <w:marTop w:val="0"/>
      <w:marBottom w:val="0"/>
      <w:divBdr>
        <w:top w:val="none" w:sz="0" w:space="0" w:color="auto"/>
        <w:left w:val="none" w:sz="0" w:space="0" w:color="auto"/>
        <w:bottom w:val="none" w:sz="0" w:space="0" w:color="auto"/>
        <w:right w:val="none" w:sz="0" w:space="0" w:color="auto"/>
      </w:divBdr>
    </w:div>
    <w:div w:id="1327125401">
      <w:bodyDiv w:val="1"/>
      <w:marLeft w:val="0"/>
      <w:marRight w:val="0"/>
      <w:marTop w:val="0"/>
      <w:marBottom w:val="0"/>
      <w:divBdr>
        <w:top w:val="none" w:sz="0" w:space="0" w:color="auto"/>
        <w:left w:val="none" w:sz="0" w:space="0" w:color="auto"/>
        <w:bottom w:val="none" w:sz="0" w:space="0" w:color="auto"/>
        <w:right w:val="none" w:sz="0" w:space="0" w:color="auto"/>
      </w:divBdr>
    </w:div>
    <w:div w:id="1337729114">
      <w:bodyDiv w:val="1"/>
      <w:marLeft w:val="0"/>
      <w:marRight w:val="0"/>
      <w:marTop w:val="0"/>
      <w:marBottom w:val="0"/>
      <w:divBdr>
        <w:top w:val="none" w:sz="0" w:space="0" w:color="auto"/>
        <w:left w:val="none" w:sz="0" w:space="0" w:color="auto"/>
        <w:bottom w:val="none" w:sz="0" w:space="0" w:color="auto"/>
        <w:right w:val="none" w:sz="0" w:space="0" w:color="auto"/>
      </w:divBdr>
    </w:div>
    <w:div w:id="1361198475">
      <w:bodyDiv w:val="1"/>
      <w:marLeft w:val="0"/>
      <w:marRight w:val="0"/>
      <w:marTop w:val="0"/>
      <w:marBottom w:val="0"/>
      <w:divBdr>
        <w:top w:val="none" w:sz="0" w:space="0" w:color="auto"/>
        <w:left w:val="none" w:sz="0" w:space="0" w:color="auto"/>
        <w:bottom w:val="none" w:sz="0" w:space="0" w:color="auto"/>
        <w:right w:val="none" w:sz="0" w:space="0" w:color="auto"/>
      </w:divBdr>
    </w:div>
    <w:div w:id="1387492284">
      <w:bodyDiv w:val="1"/>
      <w:marLeft w:val="0"/>
      <w:marRight w:val="0"/>
      <w:marTop w:val="0"/>
      <w:marBottom w:val="0"/>
      <w:divBdr>
        <w:top w:val="none" w:sz="0" w:space="0" w:color="auto"/>
        <w:left w:val="none" w:sz="0" w:space="0" w:color="auto"/>
        <w:bottom w:val="none" w:sz="0" w:space="0" w:color="auto"/>
        <w:right w:val="none" w:sz="0" w:space="0" w:color="auto"/>
      </w:divBdr>
    </w:div>
    <w:div w:id="1389500573">
      <w:bodyDiv w:val="1"/>
      <w:marLeft w:val="0"/>
      <w:marRight w:val="0"/>
      <w:marTop w:val="0"/>
      <w:marBottom w:val="0"/>
      <w:divBdr>
        <w:top w:val="none" w:sz="0" w:space="0" w:color="auto"/>
        <w:left w:val="none" w:sz="0" w:space="0" w:color="auto"/>
        <w:bottom w:val="none" w:sz="0" w:space="0" w:color="auto"/>
        <w:right w:val="none" w:sz="0" w:space="0" w:color="auto"/>
      </w:divBdr>
      <w:divsChild>
        <w:div w:id="1118643445">
          <w:marLeft w:val="0"/>
          <w:marRight w:val="0"/>
          <w:marTop w:val="0"/>
          <w:marBottom w:val="0"/>
          <w:divBdr>
            <w:top w:val="none" w:sz="0" w:space="0" w:color="auto"/>
            <w:left w:val="none" w:sz="0" w:space="0" w:color="auto"/>
            <w:bottom w:val="none" w:sz="0" w:space="0" w:color="auto"/>
            <w:right w:val="none" w:sz="0" w:space="0" w:color="auto"/>
          </w:divBdr>
          <w:divsChild>
            <w:div w:id="1184393729">
              <w:marLeft w:val="0"/>
              <w:marRight w:val="0"/>
              <w:marTop w:val="0"/>
              <w:marBottom w:val="0"/>
              <w:divBdr>
                <w:top w:val="none" w:sz="0" w:space="0" w:color="auto"/>
                <w:left w:val="none" w:sz="0" w:space="0" w:color="auto"/>
                <w:bottom w:val="none" w:sz="0" w:space="0" w:color="auto"/>
                <w:right w:val="none" w:sz="0" w:space="0" w:color="auto"/>
              </w:divBdr>
              <w:divsChild>
                <w:div w:id="1852834875">
                  <w:marLeft w:val="0"/>
                  <w:marRight w:val="0"/>
                  <w:marTop w:val="0"/>
                  <w:marBottom w:val="0"/>
                  <w:divBdr>
                    <w:top w:val="none" w:sz="0" w:space="0" w:color="auto"/>
                    <w:left w:val="none" w:sz="0" w:space="0" w:color="auto"/>
                    <w:bottom w:val="none" w:sz="0" w:space="0" w:color="auto"/>
                    <w:right w:val="none" w:sz="0" w:space="0" w:color="auto"/>
                  </w:divBdr>
                  <w:divsChild>
                    <w:div w:id="972252203">
                      <w:marLeft w:val="0"/>
                      <w:marRight w:val="0"/>
                      <w:marTop w:val="0"/>
                      <w:marBottom w:val="0"/>
                      <w:divBdr>
                        <w:top w:val="none" w:sz="0" w:space="0" w:color="auto"/>
                        <w:left w:val="none" w:sz="0" w:space="0" w:color="auto"/>
                        <w:bottom w:val="none" w:sz="0" w:space="0" w:color="auto"/>
                        <w:right w:val="none" w:sz="0" w:space="0" w:color="auto"/>
                      </w:divBdr>
                      <w:divsChild>
                        <w:div w:id="831337827">
                          <w:marLeft w:val="0"/>
                          <w:marRight w:val="0"/>
                          <w:marTop w:val="0"/>
                          <w:marBottom w:val="0"/>
                          <w:divBdr>
                            <w:top w:val="none" w:sz="0" w:space="0" w:color="auto"/>
                            <w:left w:val="none" w:sz="0" w:space="0" w:color="auto"/>
                            <w:bottom w:val="none" w:sz="0" w:space="0" w:color="auto"/>
                            <w:right w:val="none" w:sz="0" w:space="0" w:color="auto"/>
                          </w:divBdr>
                          <w:divsChild>
                            <w:div w:id="181750140">
                              <w:marLeft w:val="0"/>
                              <w:marRight w:val="0"/>
                              <w:marTop w:val="0"/>
                              <w:marBottom w:val="0"/>
                              <w:divBdr>
                                <w:top w:val="none" w:sz="0" w:space="0" w:color="auto"/>
                                <w:left w:val="none" w:sz="0" w:space="0" w:color="auto"/>
                                <w:bottom w:val="none" w:sz="0" w:space="0" w:color="auto"/>
                                <w:right w:val="none" w:sz="0" w:space="0" w:color="auto"/>
                              </w:divBdr>
                              <w:divsChild>
                                <w:div w:id="32466134">
                                  <w:marLeft w:val="0"/>
                                  <w:marRight w:val="0"/>
                                  <w:marTop w:val="0"/>
                                  <w:marBottom w:val="0"/>
                                  <w:divBdr>
                                    <w:top w:val="none" w:sz="0" w:space="0" w:color="auto"/>
                                    <w:left w:val="none" w:sz="0" w:space="0" w:color="auto"/>
                                    <w:bottom w:val="none" w:sz="0" w:space="0" w:color="auto"/>
                                    <w:right w:val="none" w:sz="0" w:space="0" w:color="auto"/>
                                  </w:divBdr>
                                  <w:divsChild>
                                    <w:div w:id="583608970">
                                      <w:marLeft w:val="0"/>
                                      <w:marRight w:val="0"/>
                                      <w:marTop w:val="0"/>
                                      <w:marBottom w:val="0"/>
                                      <w:divBdr>
                                        <w:top w:val="none" w:sz="0" w:space="0" w:color="auto"/>
                                        <w:left w:val="none" w:sz="0" w:space="0" w:color="auto"/>
                                        <w:bottom w:val="none" w:sz="0" w:space="0" w:color="auto"/>
                                        <w:right w:val="none" w:sz="0" w:space="0" w:color="auto"/>
                                      </w:divBdr>
                                      <w:divsChild>
                                        <w:div w:id="878394490">
                                          <w:marLeft w:val="0"/>
                                          <w:marRight w:val="0"/>
                                          <w:marTop w:val="0"/>
                                          <w:marBottom w:val="0"/>
                                          <w:divBdr>
                                            <w:top w:val="none" w:sz="0" w:space="0" w:color="auto"/>
                                            <w:left w:val="none" w:sz="0" w:space="0" w:color="auto"/>
                                            <w:bottom w:val="none" w:sz="0" w:space="0" w:color="auto"/>
                                            <w:right w:val="none" w:sz="0" w:space="0" w:color="auto"/>
                                          </w:divBdr>
                                          <w:divsChild>
                                            <w:div w:id="332269453">
                                              <w:marLeft w:val="0"/>
                                              <w:marRight w:val="0"/>
                                              <w:marTop w:val="0"/>
                                              <w:marBottom w:val="0"/>
                                              <w:divBdr>
                                                <w:top w:val="none" w:sz="0" w:space="0" w:color="auto"/>
                                                <w:left w:val="none" w:sz="0" w:space="0" w:color="auto"/>
                                                <w:bottom w:val="none" w:sz="0" w:space="0" w:color="auto"/>
                                                <w:right w:val="none" w:sz="0" w:space="0" w:color="auto"/>
                                              </w:divBdr>
                                              <w:divsChild>
                                                <w:div w:id="1126704101">
                                                  <w:marLeft w:val="0"/>
                                                  <w:marRight w:val="0"/>
                                                  <w:marTop w:val="0"/>
                                                  <w:marBottom w:val="0"/>
                                                  <w:divBdr>
                                                    <w:top w:val="none" w:sz="0" w:space="0" w:color="auto"/>
                                                    <w:left w:val="none" w:sz="0" w:space="0" w:color="auto"/>
                                                    <w:bottom w:val="none" w:sz="0" w:space="0" w:color="auto"/>
                                                    <w:right w:val="none" w:sz="0" w:space="0" w:color="auto"/>
                                                  </w:divBdr>
                                                  <w:divsChild>
                                                    <w:div w:id="1960258571">
                                                      <w:marLeft w:val="0"/>
                                                      <w:marRight w:val="0"/>
                                                      <w:marTop w:val="0"/>
                                                      <w:marBottom w:val="0"/>
                                                      <w:divBdr>
                                                        <w:top w:val="none" w:sz="0" w:space="0" w:color="auto"/>
                                                        <w:left w:val="none" w:sz="0" w:space="0" w:color="auto"/>
                                                        <w:bottom w:val="none" w:sz="0" w:space="0" w:color="auto"/>
                                                        <w:right w:val="none" w:sz="0" w:space="0" w:color="auto"/>
                                                      </w:divBdr>
                                                      <w:divsChild>
                                                        <w:div w:id="993606756">
                                                          <w:marLeft w:val="0"/>
                                                          <w:marRight w:val="0"/>
                                                          <w:marTop w:val="0"/>
                                                          <w:marBottom w:val="0"/>
                                                          <w:divBdr>
                                                            <w:top w:val="none" w:sz="0" w:space="0" w:color="auto"/>
                                                            <w:left w:val="none" w:sz="0" w:space="0" w:color="auto"/>
                                                            <w:bottom w:val="none" w:sz="0" w:space="0" w:color="auto"/>
                                                            <w:right w:val="none" w:sz="0" w:space="0" w:color="auto"/>
                                                          </w:divBdr>
                                                          <w:divsChild>
                                                            <w:div w:id="6179023">
                                                              <w:marLeft w:val="0"/>
                                                              <w:marRight w:val="0"/>
                                                              <w:marTop w:val="0"/>
                                                              <w:marBottom w:val="0"/>
                                                              <w:divBdr>
                                                                <w:top w:val="none" w:sz="0" w:space="0" w:color="auto"/>
                                                                <w:left w:val="none" w:sz="0" w:space="0" w:color="auto"/>
                                                                <w:bottom w:val="none" w:sz="0" w:space="0" w:color="auto"/>
                                                                <w:right w:val="none" w:sz="0" w:space="0" w:color="auto"/>
                                                              </w:divBdr>
                                                              <w:divsChild>
                                                                <w:div w:id="727730721">
                                                                  <w:marLeft w:val="0"/>
                                                                  <w:marRight w:val="0"/>
                                                                  <w:marTop w:val="0"/>
                                                                  <w:marBottom w:val="0"/>
                                                                  <w:divBdr>
                                                                    <w:top w:val="none" w:sz="0" w:space="0" w:color="auto"/>
                                                                    <w:left w:val="none" w:sz="0" w:space="0" w:color="auto"/>
                                                                    <w:bottom w:val="none" w:sz="0" w:space="0" w:color="auto"/>
                                                                    <w:right w:val="none" w:sz="0" w:space="0" w:color="auto"/>
                                                                  </w:divBdr>
                                                                  <w:divsChild>
                                                                    <w:div w:id="4601704">
                                                                      <w:marLeft w:val="0"/>
                                                                      <w:marRight w:val="0"/>
                                                                      <w:marTop w:val="0"/>
                                                                      <w:marBottom w:val="0"/>
                                                                      <w:divBdr>
                                                                        <w:top w:val="none" w:sz="0" w:space="0" w:color="auto"/>
                                                                        <w:left w:val="none" w:sz="0" w:space="0" w:color="auto"/>
                                                                        <w:bottom w:val="none" w:sz="0" w:space="0" w:color="auto"/>
                                                                        <w:right w:val="none" w:sz="0" w:space="0" w:color="auto"/>
                                                                      </w:divBdr>
                                                                      <w:divsChild>
                                                                        <w:div w:id="786588499">
                                                                          <w:marLeft w:val="0"/>
                                                                          <w:marRight w:val="0"/>
                                                                          <w:marTop w:val="0"/>
                                                                          <w:marBottom w:val="0"/>
                                                                          <w:divBdr>
                                                                            <w:top w:val="none" w:sz="0" w:space="0" w:color="auto"/>
                                                                            <w:left w:val="none" w:sz="0" w:space="0" w:color="auto"/>
                                                                            <w:bottom w:val="none" w:sz="0" w:space="0" w:color="auto"/>
                                                                            <w:right w:val="none" w:sz="0" w:space="0" w:color="auto"/>
                                                                          </w:divBdr>
                                                                          <w:divsChild>
                                                                            <w:div w:id="1126238783">
                                                                              <w:marLeft w:val="0"/>
                                                                              <w:marRight w:val="0"/>
                                                                              <w:marTop w:val="0"/>
                                                                              <w:marBottom w:val="0"/>
                                                                              <w:divBdr>
                                                                                <w:top w:val="none" w:sz="0" w:space="0" w:color="auto"/>
                                                                                <w:left w:val="none" w:sz="0" w:space="0" w:color="auto"/>
                                                                                <w:bottom w:val="none" w:sz="0" w:space="0" w:color="auto"/>
                                                                                <w:right w:val="none" w:sz="0" w:space="0" w:color="auto"/>
                                                                              </w:divBdr>
                                                                              <w:divsChild>
                                                                                <w:div w:id="582616416">
                                                                                  <w:marLeft w:val="0"/>
                                                                                  <w:marRight w:val="0"/>
                                                                                  <w:marTop w:val="0"/>
                                                                                  <w:marBottom w:val="0"/>
                                                                                  <w:divBdr>
                                                                                    <w:top w:val="none" w:sz="0" w:space="0" w:color="auto"/>
                                                                                    <w:left w:val="none" w:sz="0" w:space="0" w:color="auto"/>
                                                                                    <w:bottom w:val="none" w:sz="0" w:space="0" w:color="auto"/>
                                                                                    <w:right w:val="none" w:sz="0" w:space="0" w:color="auto"/>
                                                                                  </w:divBdr>
                                                                                  <w:divsChild>
                                                                                    <w:div w:id="805850699">
                                                                                      <w:marLeft w:val="0"/>
                                                                                      <w:marRight w:val="0"/>
                                                                                      <w:marTop w:val="0"/>
                                                                                      <w:marBottom w:val="0"/>
                                                                                      <w:divBdr>
                                                                                        <w:top w:val="none" w:sz="0" w:space="0" w:color="auto"/>
                                                                                        <w:left w:val="none" w:sz="0" w:space="0" w:color="auto"/>
                                                                                        <w:bottom w:val="none" w:sz="0" w:space="0" w:color="auto"/>
                                                                                        <w:right w:val="none" w:sz="0" w:space="0" w:color="auto"/>
                                                                                      </w:divBdr>
                                                                                      <w:divsChild>
                                                                                        <w:div w:id="952249245">
                                                                                          <w:marLeft w:val="0"/>
                                                                                          <w:marRight w:val="0"/>
                                                                                          <w:marTop w:val="0"/>
                                                                                          <w:marBottom w:val="0"/>
                                                                                          <w:divBdr>
                                                                                            <w:top w:val="none" w:sz="0" w:space="0" w:color="auto"/>
                                                                                            <w:left w:val="none" w:sz="0" w:space="0" w:color="auto"/>
                                                                                            <w:bottom w:val="none" w:sz="0" w:space="0" w:color="auto"/>
                                                                                            <w:right w:val="none" w:sz="0" w:space="0" w:color="auto"/>
                                                                                          </w:divBdr>
                                                                                          <w:divsChild>
                                                                                            <w:div w:id="75828353">
                                                                                              <w:marLeft w:val="0"/>
                                                                                              <w:marRight w:val="0"/>
                                                                                              <w:marTop w:val="0"/>
                                                                                              <w:marBottom w:val="0"/>
                                                                                              <w:divBdr>
                                                                                                <w:top w:val="none" w:sz="0" w:space="0" w:color="auto"/>
                                                                                                <w:left w:val="none" w:sz="0" w:space="0" w:color="auto"/>
                                                                                                <w:bottom w:val="none" w:sz="0" w:space="0" w:color="auto"/>
                                                                                                <w:right w:val="none" w:sz="0" w:space="0" w:color="auto"/>
                                                                                              </w:divBdr>
                                                                                              <w:divsChild>
                                                                                                <w:div w:id="1838378742">
                                                                                                  <w:marLeft w:val="0"/>
                                                                                                  <w:marRight w:val="0"/>
                                                                                                  <w:marTop w:val="0"/>
                                                                                                  <w:marBottom w:val="0"/>
                                                                                                  <w:divBdr>
                                                                                                    <w:top w:val="none" w:sz="0" w:space="0" w:color="auto"/>
                                                                                                    <w:left w:val="none" w:sz="0" w:space="0" w:color="auto"/>
                                                                                                    <w:bottom w:val="none" w:sz="0" w:space="0" w:color="auto"/>
                                                                                                    <w:right w:val="none" w:sz="0" w:space="0" w:color="auto"/>
                                                                                                  </w:divBdr>
                                                                                                  <w:divsChild>
                                                                                                    <w:div w:id="16928152">
                                                                                                      <w:marLeft w:val="0"/>
                                                                                                      <w:marRight w:val="0"/>
                                                                                                      <w:marTop w:val="0"/>
                                                                                                      <w:marBottom w:val="0"/>
                                                                                                      <w:divBdr>
                                                                                                        <w:top w:val="none" w:sz="0" w:space="0" w:color="auto"/>
                                                                                                        <w:left w:val="none" w:sz="0" w:space="0" w:color="auto"/>
                                                                                                        <w:bottom w:val="none" w:sz="0" w:space="0" w:color="auto"/>
                                                                                                        <w:right w:val="none" w:sz="0" w:space="0" w:color="auto"/>
                                                                                                      </w:divBdr>
                                                                                                      <w:divsChild>
                                                                                                        <w:div w:id="2042706945">
                                                                                                          <w:marLeft w:val="0"/>
                                                                                                          <w:marRight w:val="0"/>
                                                                                                          <w:marTop w:val="0"/>
                                                                                                          <w:marBottom w:val="525"/>
                                                                                                          <w:divBdr>
                                                                                                            <w:top w:val="none" w:sz="0" w:space="0" w:color="auto"/>
                                                                                                            <w:left w:val="none" w:sz="0" w:space="0" w:color="auto"/>
                                                                                                            <w:bottom w:val="none" w:sz="0" w:space="0" w:color="auto"/>
                                                                                                            <w:right w:val="none" w:sz="0" w:space="0" w:color="auto"/>
                                                                                                          </w:divBdr>
                                                                                                          <w:divsChild>
                                                                                                            <w:div w:id="841166491">
                                                                                                              <w:marLeft w:val="0"/>
                                                                                                              <w:marRight w:val="0"/>
                                                                                                              <w:marTop w:val="0"/>
                                                                                                              <w:marBottom w:val="0"/>
                                                                                                              <w:divBdr>
                                                                                                                <w:top w:val="none" w:sz="0" w:space="0" w:color="auto"/>
                                                                                                                <w:left w:val="none" w:sz="0" w:space="0" w:color="auto"/>
                                                                                                                <w:bottom w:val="none" w:sz="0" w:space="0" w:color="auto"/>
                                                                                                                <w:right w:val="none" w:sz="0" w:space="0" w:color="auto"/>
                                                                                                              </w:divBdr>
                                                                                                              <w:divsChild>
                                                                                                                <w:div w:id="624701892">
                                                                                                                  <w:marLeft w:val="0"/>
                                                                                                                  <w:marRight w:val="0"/>
                                                                                                                  <w:marTop w:val="0"/>
                                                                                                                  <w:marBottom w:val="0"/>
                                                                                                                  <w:divBdr>
                                                                                                                    <w:top w:val="none" w:sz="0" w:space="0" w:color="auto"/>
                                                                                                                    <w:left w:val="none" w:sz="0" w:space="0" w:color="auto"/>
                                                                                                                    <w:bottom w:val="none" w:sz="0" w:space="0" w:color="auto"/>
                                                                                                                    <w:right w:val="none" w:sz="0" w:space="0" w:color="auto"/>
                                                                                                                  </w:divBdr>
                                                                                                                  <w:divsChild>
                                                                                                                    <w:div w:id="284043014">
                                                                                                                      <w:marLeft w:val="0"/>
                                                                                                                      <w:marRight w:val="0"/>
                                                                                                                      <w:marTop w:val="0"/>
                                                                                                                      <w:marBottom w:val="0"/>
                                                                                                                      <w:divBdr>
                                                                                                                        <w:top w:val="none" w:sz="0" w:space="0" w:color="auto"/>
                                                                                                                        <w:left w:val="none" w:sz="0" w:space="0" w:color="auto"/>
                                                                                                                        <w:bottom w:val="none" w:sz="0" w:space="0" w:color="auto"/>
                                                                                                                        <w:right w:val="none" w:sz="0" w:space="0" w:color="auto"/>
                                                                                                                      </w:divBdr>
                                                                                                                    </w:div>
                                                                                                                    <w:div w:id="1006250334">
                                                                                                                      <w:marLeft w:val="0"/>
                                                                                                                      <w:marRight w:val="0"/>
                                                                                                                      <w:marTop w:val="0"/>
                                                                                                                      <w:marBottom w:val="0"/>
                                                                                                                      <w:divBdr>
                                                                                                                        <w:top w:val="none" w:sz="0" w:space="0" w:color="auto"/>
                                                                                                                        <w:left w:val="none" w:sz="0" w:space="0" w:color="auto"/>
                                                                                                                        <w:bottom w:val="none" w:sz="0" w:space="0" w:color="auto"/>
                                                                                                                        <w:right w:val="none" w:sz="0" w:space="0" w:color="auto"/>
                                                                                                                      </w:divBdr>
                                                                                                                    </w:div>
                                                                                                                    <w:div w:id="154285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8506070">
      <w:bodyDiv w:val="1"/>
      <w:marLeft w:val="0"/>
      <w:marRight w:val="0"/>
      <w:marTop w:val="0"/>
      <w:marBottom w:val="0"/>
      <w:divBdr>
        <w:top w:val="none" w:sz="0" w:space="0" w:color="auto"/>
        <w:left w:val="none" w:sz="0" w:space="0" w:color="auto"/>
        <w:bottom w:val="none" w:sz="0" w:space="0" w:color="auto"/>
        <w:right w:val="none" w:sz="0" w:space="0" w:color="auto"/>
      </w:divBdr>
    </w:div>
    <w:div w:id="1447849584">
      <w:bodyDiv w:val="1"/>
      <w:marLeft w:val="0"/>
      <w:marRight w:val="0"/>
      <w:marTop w:val="0"/>
      <w:marBottom w:val="0"/>
      <w:divBdr>
        <w:top w:val="none" w:sz="0" w:space="0" w:color="auto"/>
        <w:left w:val="none" w:sz="0" w:space="0" w:color="auto"/>
        <w:bottom w:val="none" w:sz="0" w:space="0" w:color="auto"/>
        <w:right w:val="none" w:sz="0" w:space="0" w:color="auto"/>
      </w:divBdr>
    </w:div>
    <w:div w:id="1451317822">
      <w:bodyDiv w:val="1"/>
      <w:marLeft w:val="0"/>
      <w:marRight w:val="0"/>
      <w:marTop w:val="0"/>
      <w:marBottom w:val="0"/>
      <w:divBdr>
        <w:top w:val="none" w:sz="0" w:space="0" w:color="auto"/>
        <w:left w:val="none" w:sz="0" w:space="0" w:color="auto"/>
        <w:bottom w:val="none" w:sz="0" w:space="0" w:color="auto"/>
        <w:right w:val="none" w:sz="0" w:space="0" w:color="auto"/>
      </w:divBdr>
    </w:div>
    <w:div w:id="1463307145">
      <w:bodyDiv w:val="1"/>
      <w:marLeft w:val="0"/>
      <w:marRight w:val="0"/>
      <w:marTop w:val="0"/>
      <w:marBottom w:val="0"/>
      <w:divBdr>
        <w:top w:val="none" w:sz="0" w:space="0" w:color="auto"/>
        <w:left w:val="none" w:sz="0" w:space="0" w:color="auto"/>
        <w:bottom w:val="none" w:sz="0" w:space="0" w:color="auto"/>
        <w:right w:val="none" w:sz="0" w:space="0" w:color="auto"/>
      </w:divBdr>
    </w:div>
    <w:div w:id="1511332176">
      <w:bodyDiv w:val="1"/>
      <w:marLeft w:val="0"/>
      <w:marRight w:val="0"/>
      <w:marTop w:val="0"/>
      <w:marBottom w:val="0"/>
      <w:divBdr>
        <w:top w:val="none" w:sz="0" w:space="0" w:color="auto"/>
        <w:left w:val="none" w:sz="0" w:space="0" w:color="auto"/>
        <w:bottom w:val="none" w:sz="0" w:space="0" w:color="auto"/>
        <w:right w:val="none" w:sz="0" w:space="0" w:color="auto"/>
      </w:divBdr>
    </w:div>
    <w:div w:id="1552158649">
      <w:bodyDiv w:val="1"/>
      <w:marLeft w:val="0"/>
      <w:marRight w:val="0"/>
      <w:marTop w:val="0"/>
      <w:marBottom w:val="0"/>
      <w:divBdr>
        <w:top w:val="none" w:sz="0" w:space="0" w:color="auto"/>
        <w:left w:val="none" w:sz="0" w:space="0" w:color="auto"/>
        <w:bottom w:val="none" w:sz="0" w:space="0" w:color="auto"/>
        <w:right w:val="none" w:sz="0" w:space="0" w:color="auto"/>
      </w:divBdr>
    </w:div>
    <w:div w:id="1556315546">
      <w:bodyDiv w:val="1"/>
      <w:marLeft w:val="0"/>
      <w:marRight w:val="0"/>
      <w:marTop w:val="0"/>
      <w:marBottom w:val="0"/>
      <w:divBdr>
        <w:top w:val="none" w:sz="0" w:space="0" w:color="auto"/>
        <w:left w:val="none" w:sz="0" w:space="0" w:color="auto"/>
        <w:bottom w:val="none" w:sz="0" w:space="0" w:color="auto"/>
        <w:right w:val="none" w:sz="0" w:space="0" w:color="auto"/>
      </w:divBdr>
    </w:div>
    <w:div w:id="1581600684">
      <w:bodyDiv w:val="1"/>
      <w:marLeft w:val="0"/>
      <w:marRight w:val="0"/>
      <w:marTop w:val="0"/>
      <w:marBottom w:val="0"/>
      <w:divBdr>
        <w:top w:val="none" w:sz="0" w:space="0" w:color="auto"/>
        <w:left w:val="none" w:sz="0" w:space="0" w:color="auto"/>
        <w:bottom w:val="none" w:sz="0" w:space="0" w:color="auto"/>
        <w:right w:val="none" w:sz="0" w:space="0" w:color="auto"/>
      </w:divBdr>
    </w:div>
    <w:div w:id="1672676504">
      <w:bodyDiv w:val="1"/>
      <w:marLeft w:val="0"/>
      <w:marRight w:val="0"/>
      <w:marTop w:val="0"/>
      <w:marBottom w:val="0"/>
      <w:divBdr>
        <w:top w:val="none" w:sz="0" w:space="0" w:color="auto"/>
        <w:left w:val="none" w:sz="0" w:space="0" w:color="auto"/>
        <w:bottom w:val="none" w:sz="0" w:space="0" w:color="auto"/>
        <w:right w:val="none" w:sz="0" w:space="0" w:color="auto"/>
      </w:divBdr>
    </w:div>
    <w:div w:id="1704330152">
      <w:bodyDiv w:val="1"/>
      <w:marLeft w:val="0"/>
      <w:marRight w:val="0"/>
      <w:marTop w:val="0"/>
      <w:marBottom w:val="0"/>
      <w:divBdr>
        <w:top w:val="none" w:sz="0" w:space="0" w:color="auto"/>
        <w:left w:val="none" w:sz="0" w:space="0" w:color="auto"/>
        <w:bottom w:val="none" w:sz="0" w:space="0" w:color="auto"/>
        <w:right w:val="none" w:sz="0" w:space="0" w:color="auto"/>
      </w:divBdr>
    </w:div>
    <w:div w:id="1745295571">
      <w:bodyDiv w:val="1"/>
      <w:marLeft w:val="0"/>
      <w:marRight w:val="0"/>
      <w:marTop w:val="0"/>
      <w:marBottom w:val="0"/>
      <w:divBdr>
        <w:top w:val="none" w:sz="0" w:space="0" w:color="auto"/>
        <w:left w:val="none" w:sz="0" w:space="0" w:color="auto"/>
        <w:bottom w:val="none" w:sz="0" w:space="0" w:color="auto"/>
        <w:right w:val="none" w:sz="0" w:space="0" w:color="auto"/>
      </w:divBdr>
    </w:div>
    <w:div w:id="1755010405">
      <w:bodyDiv w:val="1"/>
      <w:marLeft w:val="0"/>
      <w:marRight w:val="0"/>
      <w:marTop w:val="0"/>
      <w:marBottom w:val="0"/>
      <w:divBdr>
        <w:top w:val="none" w:sz="0" w:space="0" w:color="auto"/>
        <w:left w:val="none" w:sz="0" w:space="0" w:color="auto"/>
        <w:bottom w:val="none" w:sz="0" w:space="0" w:color="auto"/>
        <w:right w:val="none" w:sz="0" w:space="0" w:color="auto"/>
      </w:divBdr>
    </w:div>
    <w:div w:id="1782995486">
      <w:bodyDiv w:val="1"/>
      <w:marLeft w:val="0"/>
      <w:marRight w:val="0"/>
      <w:marTop w:val="0"/>
      <w:marBottom w:val="0"/>
      <w:divBdr>
        <w:top w:val="none" w:sz="0" w:space="0" w:color="auto"/>
        <w:left w:val="none" w:sz="0" w:space="0" w:color="auto"/>
        <w:bottom w:val="none" w:sz="0" w:space="0" w:color="auto"/>
        <w:right w:val="none" w:sz="0" w:space="0" w:color="auto"/>
      </w:divBdr>
    </w:div>
    <w:div w:id="1812942516">
      <w:bodyDiv w:val="1"/>
      <w:marLeft w:val="0"/>
      <w:marRight w:val="0"/>
      <w:marTop w:val="0"/>
      <w:marBottom w:val="0"/>
      <w:divBdr>
        <w:top w:val="none" w:sz="0" w:space="0" w:color="auto"/>
        <w:left w:val="none" w:sz="0" w:space="0" w:color="auto"/>
        <w:bottom w:val="none" w:sz="0" w:space="0" w:color="auto"/>
        <w:right w:val="none" w:sz="0" w:space="0" w:color="auto"/>
      </w:divBdr>
    </w:div>
    <w:div w:id="1873377027">
      <w:bodyDiv w:val="1"/>
      <w:marLeft w:val="0"/>
      <w:marRight w:val="0"/>
      <w:marTop w:val="0"/>
      <w:marBottom w:val="0"/>
      <w:divBdr>
        <w:top w:val="none" w:sz="0" w:space="0" w:color="auto"/>
        <w:left w:val="none" w:sz="0" w:space="0" w:color="auto"/>
        <w:bottom w:val="none" w:sz="0" w:space="0" w:color="auto"/>
        <w:right w:val="none" w:sz="0" w:space="0" w:color="auto"/>
      </w:divBdr>
    </w:div>
    <w:div w:id="1932200659">
      <w:bodyDiv w:val="1"/>
      <w:marLeft w:val="0"/>
      <w:marRight w:val="0"/>
      <w:marTop w:val="0"/>
      <w:marBottom w:val="0"/>
      <w:divBdr>
        <w:top w:val="none" w:sz="0" w:space="0" w:color="auto"/>
        <w:left w:val="none" w:sz="0" w:space="0" w:color="auto"/>
        <w:bottom w:val="none" w:sz="0" w:space="0" w:color="auto"/>
        <w:right w:val="none" w:sz="0" w:space="0" w:color="auto"/>
      </w:divBdr>
    </w:div>
    <w:div w:id="1940749475">
      <w:bodyDiv w:val="1"/>
      <w:marLeft w:val="0"/>
      <w:marRight w:val="0"/>
      <w:marTop w:val="0"/>
      <w:marBottom w:val="0"/>
      <w:divBdr>
        <w:top w:val="none" w:sz="0" w:space="0" w:color="auto"/>
        <w:left w:val="none" w:sz="0" w:space="0" w:color="auto"/>
        <w:bottom w:val="none" w:sz="0" w:space="0" w:color="auto"/>
        <w:right w:val="none" w:sz="0" w:space="0" w:color="auto"/>
      </w:divBdr>
    </w:div>
    <w:div w:id="1968584964">
      <w:bodyDiv w:val="1"/>
      <w:marLeft w:val="0"/>
      <w:marRight w:val="0"/>
      <w:marTop w:val="0"/>
      <w:marBottom w:val="0"/>
      <w:divBdr>
        <w:top w:val="none" w:sz="0" w:space="0" w:color="auto"/>
        <w:left w:val="none" w:sz="0" w:space="0" w:color="auto"/>
        <w:bottom w:val="none" w:sz="0" w:space="0" w:color="auto"/>
        <w:right w:val="none" w:sz="0" w:space="0" w:color="auto"/>
      </w:divBdr>
    </w:div>
    <w:div w:id="2036421630">
      <w:bodyDiv w:val="1"/>
      <w:marLeft w:val="0"/>
      <w:marRight w:val="0"/>
      <w:marTop w:val="0"/>
      <w:marBottom w:val="0"/>
      <w:divBdr>
        <w:top w:val="none" w:sz="0" w:space="0" w:color="auto"/>
        <w:left w:val="none" w:sz="0" w:space="0" w:color="auto"/>
        <w:bottom w:val="none" w:sz="0" w:space="0" w:color="auto"/>
        <w:right w:val="none" w:sz="0" w:space="0" w:color="auto"/>
      </w:divBdr>
    </w:div>
    <w:div w:id="204964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pire.scot/professional/user-support/docs/eFrailty-Report-Version-1.pdf" TargetMode="External"/><Relationship Id="rId21" Type="http://schemas.openxmlformats.org/officeDocument/2006/relationships/hyperlink" Target="https://www.dal.ca/sites/gmr/our-tools/clinical-frailty-scale.html" TargetMode="External"/><Relationship Id="rId42" Type="http://schemas.openxmlformats.org/officeDocument/2006/relationships/hyperlink" Target="https://www.bgs.org.uk/resources/healthier-for-longer-how-healthcare-professionals-can-support-older-people" TargetMode="External"/><Relationship Id="rId47" Type="http://schemas.openxmlformats.org/officeDocument/2006/relationships/hyperlink" Target="https://www.bmj.com/content/350/bmj.g7624" TargetMode="External"/><Relationship Id="rId63" Type="http://schemas.openxmlformats.org/officeDocument/2006/relationships/hyperlink" Target="file:///\\hislfspri01\share\ihub\Frailty\01%20Programme%20Management\Change%20package\01%20Frailty%20Programme%20draft%20change%20package\Healthcare%20Improvement%20Scotland.%20SIGN%20Guideline%20128:%20%20The%20SIGN%20Discharge%20Document.%20%5bonline%5d%202012;%20Available%20from:%20https:\www.sign.ac.uk\media\1066\sign128.pdf" TargetMode="External"/><Relationship Id="rId68" Type="http://schemas.openxmlformats.org/officeDocument/2006/relationships/hyperlink" Target="https://ihub.scot/media/1786/frailty-and-falls-assessment-and-intervention-tool.pdf" TargetMode="External"/><Relationship Id="rId84" Type="http://schemas.openxmlformats.org/officeDocument/2006/relationships/hyperlink" Target="https://ihub.scot/media/9171/nhs-fife-case-study.pdf" TargetMode="External"/><Relationship Id="rId89" Type="http://schemas.openxmlformats.org/officeDocument/2006/relationships/hyperlink" Target="https://ihub.scot/improvement-programmes/people-led-care/person-centred-design-and-improvement/care-experience-improvement-model/" TargetMode="External"/><Relationship Id="rId112" Type="http://schemas.openxmlformats.org/officeDocument/2006/relationships/hyperlink" Target="mailto:his.frailty@nhs.scot" TargetMode="External"/><Relationship Id="rId16" Type="http://schemas.openxmlformats.org/officeDocument/2006/relationships/footer" Target="footer2.xml"/><Relationship Id="rId107" Type="http://schemas.openxmlformats.org/officeDocument/2006/relationships/hyperlink" Target="https://learn.nes.nhs.scot/741" TargetMode="External"/><Relationship Id="rId11" Type="http://schemas.openxmlformats.org/officeDocument/2006/relationships/endnotes" Target="endnotes.xml"/><Relationship Id="rId24" Type="http://schemas.openxmlformats.org/officeDocument/2006/relationships/hyperlink" Target="https://ihub.scot/media/9597/university-hospital-monklands-frailty-at-the-front-door-case-study.pdf" TargetMode="External"/><Relationship Id="rId32" Type="http://schemas.openxmlformats.org/officeDocument/2006/relationships/hyperlink" Target="https://managemeds.scot.nhs.uk/for-healthcare-professionals/7-steps/" TargetMode="External"/><Relationship Id="rId37" Type="http://schemas.openxmlformats.org/officeDocument/2006/relationships/hyperlink" Target="https://ihub.scot/media/9171/nhs-fife-case-study.pdf" TargetMode="External"/><Relationship Id="rId40" Type="http://schemas.openxmlformats.org/officeDocument/2006/relationships/hyperlink" Target="https://www.researchgate.net/publication/333238220_Integrated_care_models_for_managing_and_preventing_frailty_A_systematic_review_for_the_European_Joint_Action_on_Frailty_Prevention_ADVANTAGE" TargetMode="External"/><Relationship Id="rId45" Type="http://schemas.openxmlformats.org/officeDocument/2006/relationships/hyperlink" Target="https://www.kingsfund.org.uk/publications/innovation-nhs/age-uk-care-co-ordinator-roles" TargetMode="External"/><Relationship Id="rId53" Type="http://schemas.openxmlformats.org/officeDocument/2006/relationships/hyperlink" Target="https://ihub.scot/project-toolkits/anticipatory-care-planning-toolkit/anticipatory-care-planning-toolkit/tools-and-resources/documentation-and-sharing/my-acp/" TargetMode="External"/><Relationship Id="rId58" Type="http://schemas.openxmlformats.org/officeDocument/2006/relationships/hyperlink" Target="https://ihub.scot/project-toolkits/access-qi-improving-planned-care-pathways-toolkit/access-qi-improving-planned-care-pathways-toolkit/" TargetMode="External"/><Relationship Id="rId66" Type="http://schemas.openxmlformats.org/officeDocument/2006/relationships/hyperlink" Target="https://ihub.scot/improvement-programmes/focus-on-dementia/care-co-ordination/" TargetMode="External"/><Relationship Id="rId74" Type="http://schemas.openxmlformats.org/officeDocument/2006/relationships/hyperlink" Target="https://advantageja.eu/images/D7.2_EuropeanGuide_models.pdf" TargetMode="External"/><Relationship Id="rId79" Type="http://schemas.openxmlformats.org/officeDocument/2006/relationships/hyperlink" Target="https://www.ihi.org/resources/pages/tools/patientsafetyleadershipwalkrounds.aspx" TargetMode="External"/><Relationship Id="rId87" Type="http://schemas.openxmlformats.org/officeDocument/2006/relationships/hyperlink" Target="https://journals.plos.org/plosone/article?id=10.1371/journal.pone.0216488" TargetMode="External"/><Relationship Id="rId102" Type="http://schemas.openxmlformats.org/officeDocument/2006/relationships/hyperlink" Target="https://www.ncbi.nlm.nih.gov/pmc/articles/PMC8245918/" TargetMode="External"/><Relationship Id="rId110" Type="http://schemas.openxmlformats.org/officeDocument/2006/relationships/hyperlink" Target="https://ihub.scot/improvement-programmes/focus-on-dementia/improving-diagnosis-and-post-diagnostic-support/evaluating-post-diagnostic-support-a-single-quality-question/" TargetMode="External"/><Relationship Id="rId115"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s://ihub.scot/media/8831/210729-improvement-team-md-briefing-draft-redactedtayside.pdf" TargetMode="External"/><Relationship Id="rId82" Type="http://schemas.openxmlformats.org/officeDocument/2006/relationships/hyperlink" Target="https://qualitysafety.bmj.com/content/29/10/1.2" TargetMode="External"/><Relationship Id="rId90" Type="http://schemas.openxmlformats.org/officeDocument/2006/relationships/hyperlink" Target="https://ihub.scot/improvement-programmes/people-led-care/person-centred-design-and-improvement/experience-based-co-design" TargetMode="External"/><Relationship Id="rId95" Type="http://schemas.openxmlformats.org/officeDocument/2006/relationships/hyperlink" Target="https://www.ihi.org/resources/Pages/IHIWhitePapers/Framework-Improving-Joy-in-Work.aspx" TargetMode="External"/><Relationship Id="rId19" Type="http://schemas.openxmlformats.org/officeDocument/2006/relationships/hyperlink" Target="https://academic.oup.com/ageing/article/45/3/353/1739750" TargetMode="External"/><Relationship Id="rId14" Type="http://schemas.openxmlformats.org/officeDocument/2006/relationships/footer" Target="footer1.xml"/><Relationship Id="rId22" Type="http://schemas.openxmlformats.org/officeDocument/2006/relationships/hyperlink" Target="https://ihub.scot/media/1430/20180523-think-frailty-screening-tool-v35.pdf" TargetMode="External"/><Relationship Id="rId27" Type="http://schemas.openxmlformats.org/officeDocument/2006/relationships/hyperlink" Target="file:///\\hislfspri01\share\ihub\Frailty\01%20Programme%20Management\Change%20package\01%20Frailty%20Programme%20draft%20change%20package\British%20Geriatrics%20Society.%20Silver%20Book%20II%20%5bonline%5d.%202021;%20Available%20from:%20https:\www.bgs.org.uk\policy-and-media\leading-experts-in-frailty-launch-the-silver-book-ii-in-collaboration-with-the" TargetMode="External"/><Relationship Id="rId30" Type="http://schemas.openxmlformats.org/officeDocument/2006/relationships/hyperlink" Target="https://bpspubs.onlinelibrary.wiley.com/doi/pdf/10.1111/bcp.13590" TargetMode="External"/><Relationship Id="rId35" Type="http://schemas.openxmlformats.org/officeDocument/2006/relationships/hyperlink" Target="file:///\\hislfspri01\share\ihub\Frailty\01%20Programme%20Management\Change%20package\01%20Frailty%20Programme%20draft%20change%20package\Healthwatch%20Liverpool.%20Community-based%20care%20pilot%20project.%202019;%20Available%20from:%20https:\healthwatchliverpool.co.uk\files\Commiunity%20Frailty%20Pathway%20Engagement%20Final%20Report%20May%202019.pdf" TargetMode="External"/><Relationship Id="rId43" Type="http://schemas.openxmlformats.org/officeDocument/2006/relationships/hyperlink" Target="https://ihub.scot/media/8107/20210305-community-led-approaches-report-v20.pdf" TargetMode="External"/><Relationship Id="rId48" Type="http://schemas.openxmlformats.org/officeDocument/2006/relationships/hyperlink" Target="https://bmjopen.bmj.com/content/7/7/e016236.long" TargetMode="External"/><Relationship Id="rId56" Type="http://schemas.openxmlformats.org/officeDocument/2006/relationships/hyperlink" Target="https://www.cochranelibrary.com/cdsr/doi/10.1002/14651858.CD000356.pub4/full" TargetMode="External"/><Relationship Id="rId64" Type="http://schemas.openxmlformats.org/officeDocument/2006/relationships/hyperlink" Target="file:///\\hislfspri01\share\ihub\Frailty\01%20Programme%20Management\Change%20package\01%20Frailty%20Programme%20draft%20change%20package\NICE%20Guideline%20%5bNG27%5d%20Transition%20between%20inpatient%20hospital%20settings%20and%20community%20or%20care%20home%20settings%20for%20adults%20with%20social%20care%20needs.%20%5bonline%5d%202015;%20Available%20from:%20https:\www.nice.org.uk\guidance\ng27" TargetMode="External"/><Relationship Id="rId69" Type="http://schemas.openxmlformats.org/officeDocument/2006/relationships/hyperlink" Target="file:///\\hislfspri01\share\ihub\Frailty\01%20Programme%20Management\Change%20package\01%20Frailty%20Programme%20draft%20change%20package\International%20Foundation%20for%20Integrated%20Care.%20Report%20of%20Round%20Table%20on%20Healthy%20Ageing%20in%20Scotland.%20%5bonline%5d%202020;%20Available%20from:%20https:\integratedcarefoundation.org\wp-conent\uploads\2020\09\Report-of-Round-table-Aug-28th-1.pdf" TargetMode="External"/><Relationship Id="rId77" Type="http://schemas.openxmlformats.org/officeDocument/2006/relationships/hyperlink" Target="https://pubmed.ncbi.nlm.nih.gov/28430963/" TargetMode="External"/><Relationship Id="rId100" Type="http://schemas.openxmlformats.org/officeDocument/2006/relationships/hyperlink" Target="https://www.centreforpublicimpact.org/assets/pdfs/hls-practical-guide.pdf" TargetMode="External"/><Relationship Id="rId105" Type="http://schemas.openxmlformats.org/officeDocument/2006/relationships/hyperlink" Target="https://ihub.scot/improvement-programmes/quality-management-system/learning-systems/" TargetMode="External"/><Relationship Id="rId113" Type="http://schemas.openxmlformats.org/officeDocument/2006/relationships/footer" Target="footer4.xml"/><Relationship Id="rId8" Type="http://schemas.openxmlformats.org/officeDocument/2006/relationships/settings" Target="settings.xml"/><Relationship Id="rId51" Type="http://schemas.openxmlformats.org/officeDocument/2006/relationships/hyperlink" Target="https://www.england.nhs.uk/always-events/" TargetMode="External"/><Relationship Id="rId72" Type="http://schemas.openxmlformats.org/officeDocument/2006/relationships/hyperlink" Target="https://ihub.scot/media/6481/midlothian-hscp-case-study-v30.pdf" TargetMode="External"/><Relationship Id="rId80" Type="http://schemas.openxmlformats.org/officeDocument/2006/relationships/hyperlink" Target="https://ihub.scot/media/6879/good-practice-framework-for-strategic-planning.pdf" TargetMode="External"/><Relationship Id="rId85" Type="http://schemas.openxmlformats.org/officeDocument/2006/relationships/hyperlink" Target="https://ihub.scot/media/6101/20180827-mdt-guidance-document-v20.pdf" TargetMode="External"/><Relationship Id="rId93" Type="http://schemas.openxmlformats.org/officeDocument/2006/relationships/hyperlink" Target="file:///\\hislfspri01\share\ihub\Frailty\01%20Programme%20Management\Change%20package\01%20Frailty%20Programme%20draft%20change%20package\03%20Change%20package%20accessible%20version\Institute%20of%20Healthcare%20Improvement.%20Three%20ways%20to%20create%20psychological%20safety%20by%20Amy%20Edmondson.%20%5bonline%5d%20%5bvideo%5d%202022;%20%20Available%20from:%20https:\www.ihi.org\education\IHIOpenSchool\resources\Pages\AudioandVideo\Amy-Edmonson-Three-Ways-to-Create-Psychological-Safety-in-Health-Care.aspx" TargetMode="External"/><Relationship Id="rId98" Type="http://schemas.openxmlformats.org/officeDocument/2006/relationships/hyperlink" Target="https://ihub.scot/project-toolkits/ready-to-lead/ready-to-lead/lesson-7-celebrating-success/" TargetMode="External"/><Relationship Id="rId3" Type="http://schemas.openxmlformats.org/officeDocument/2006/relationships/customXml" Target="../customXml/item3.xml"/><Relationship Id="rId12" Type="http://schemas.openxmlformats.org/officeDocument/2006/relationships/image" Target="media/image1.jpg"/><Relationship Id="rId17" Type="http://schemas.openxmlformats.org/officeDocument/2006/relationships/header" Target="header2.xml"/><Relationship Id="rId25" Type="http://schemas.openxmlformats.org/officeDocument/2006/relationships/hyperlink" Target="https://nesvleprdstore.blob.core.windows.net/nesndpvlecmsprdblob/664b0bfa-8a4d-456a-9b7b-2662d6fb4522_Presentation.pdf?sv=2018-03-28&amp;sr=b&amp;sig=ClTG7qI54SrPmJvbTXGKlSKvMt01R09d2l4vNVIznWI%3D&amp;st=2022-10-13T09%3A11%3A26Z&amp;se=2022-10-13T10%3A16%3A26Z&amp;sp=r" TargetMode="External"/><Relationship Id="rId33" Type="http://schemas.openxmlformats.org/officeDocument/2006/relationships/hyperlink" Target="https://www.rcplondon.ac.uk/projects/outputs/modern-ward-rounds" TargetMode="External"/><Relationship Id="rId38" Type="http://schemas.openxmlformats.org/officeDocument/2006/relationships/hyperlink" Target="https://clahrc-wessex.nihr.ac.uk/img/casestudies/Tool%20Kits%20JN20857.pdf" TargetMode="External"/><Relationship Id="rId46" Type="http://schemas.openxmlformats.org/officeDocument/2006/relationships/hyperlink" Target="https://www.alliance-scotland.org.uk/people-and-networks/frailty-matters-research-project/" TargetMode="External"/><Relationship Id="rId59" Type="http://schemas.openxmlformats.org/officeDocument/2006/relationships/hyperlink" Target="https://ihub.scot/project-toolkits/hospital-at-home-toolkit/hospital-at-home-toolkit/" TargetMode="External"/><Relationship Id="rId67" Type="http://schemas.openxmlformats.org/officeDocument/2006/relationships/hyperlink" Target="https://ihub.scot/project-toolkits/access-qi-improving-planned-care-pathways-toolkit/access-qi-improving-planned-care-pathways-toolkit/" TargetMode="External"/><Relationship Id="rId103" Type="http://schemas.openxmlformats.org/officeDocument/2006/relationships/hyperlink" Target="https://www.bgs.org.uk/resources/frailty-hub-education-and-training" TargetMode="External"/><Relationship Id="rId108" Type="http://schemas.openxmlformats.org/officeDocument/2006/relationships/hyperlink" Target="https://ihub.scot/media/1430/20180523-think-frailty-screening-tool-v35.pdf" TargetMode="External"/><Relationship Id="rId116" Type="http://schemas.openxmlformats.org/officeDocument/2006/relationships/theme" Target="theme/theme1.xml"/><Relationship Id="rId20" Type="http://schemas.openxmlformats.org/officeDocument/2006/relationships/hyperlink" Target="https://www.cmaj.ca/content/173/5/489" TargetMode="External"/><Relationship Id="rId41" Type="http://schemas.openxmlformats.org/officeDocument/2006/relationships/hyperlink" Target="file://\\hislfspri01\share\ihub\Frailty\01%20Programme%20Management\Change%20package\01%20Frailty%20Programme%20draft%20change%20package\Lafortune%20L,%20Martin%20S,%20Kelly%20S,%20Kuhn%20I,%20Remes%20O,%20Cowan%20A,%20et%20al.%20Behavioural%20Risk%20Factors%20in%20Mid-Life%20Associated%20with%20Successful%20Ageing,%20Disability,%20Dementia%20and%20Frailty%20in%20Later%20Life:%20A%20Rapid%20Systematic%20Review%20PLoS%20ONE.%202016;%2011(2):%20e0144405" TargetMode="External"/><Relationship Id="rId54" Type="http://schemas.openxmlformats.org/officeDocument/2006/relationships/hyperlink" Target="https://ihub.scot/media/9254/spsp-principles-of-structured-response-to-deterioration-v10.pdf" TargetMode="External"/><Relationship Id="rId62" Type="http://schemas.openxmlformats.org/officeDocument/2006/relationships/hyperlink" Target="https://ihub.scot/media/6870/201912-frailty-at-the-front-door-collaborative-impact-report-v10.pdf" TargetMode="External"/><Relationship Id="rId70" Type="http://schemas.openxmlformats.org/officeDocument/2006/relationships/hyperlink" Target="file:///\\hislfspri01\share\ihub\Frailty\01%20Programme%20Management\Change%20package\01%20Frailty%20Programme%20draft%20change%20package\Healthcare%20Improvement%20Scotland.%20Living%20well%20in%20communities%20with%20frailty:%20Interventions%20evidence%20summary.%20%5bonline%5d%202018;%20Available%20from:%20https:\ihub.scot\media\4742\lwic-frailty_evidence-for-what-works_jul18.pdf" TargetMode="External"/><Relationship Id="rId75" Type="http://schemas.openxmlformats.org/officeDocument/2006/relationships/hyperlink" Target="https://europepmc.org/article/MED/34024756" TargetMode="External"/><Relationship Id="rId83" Type="http://schemas.openxmlformats.org/officeDocument/2006/relationships/hyperlink" Target="https://www.scirocco-project.eu/maturity-model-in-practice-scirocco-assessment-tool/" TargetMode="External"/><Relationship Id="rId88" Type="http://schemas.openxmlformats.org/officeDocument/2006/relationships/hyperlink" Target="https://ihub.scot/media/8107/20210305-community-led-approaches-report-v20.pdf" TargetMode="External"/><Relationship Id="rId91" Type="http://schemas.openxmlformats.org/officeDocument/2006/relationships/hyperlink" Target="https://ihub.scot/improvement-programmes/people-led-care/person-centred-design-and-improvement/experience-based-co-design" TargetMode="External"/><Relationship Id="rId96" Type="http://schemas.openxmlformats.org/officeDocument/2006/relationships/hyperlink" Target="https://wellbeinghub.scot/" TargetMode="External"/><Relationship Id="rId111" Type="http://schemas.openxmlformats.org/officeDocument/2006/relationships/hyperlink" Target="https://teams.microsoft.com/l/team/19%3a694f22ec978a436ea701d4e82e725ff0%40thread.tacv2/conversations?groupId=3bee3d91-af9e-4daf-9bee-83b0fc3b75e3&amp;tenantId=10efe0bd-a030-4bca-809c-b5e6745e499a"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vimeo.com/328412937?embedded=true&amp;source=vimeo_logo&amp;owner=49272121" TargetMode="External"/><Relationship Id="rId28" Type="http://schemas.openxmlformats.org/officeDocument/2006/relationships/hyperlink" Target="file:///\\hislfspri01\share\ihub\Frailty\01%20Programme%20Management\Change%20package\01%20Frailty%20Programme%20draft%20change%20package\British%20Geriatrics%20Society.%20CGA%20in%20Primary%20Care%20Settings%20%5bonline%5d.%202019;%20Available%20from:%20https:\www.bgs.org.uk\cgatoolkit" TargetMode="External"/><Relationship Id="rId36" Type="http://schemas.openxmlformats.org/officeDocument/2006/relationships/hyperlink" Target="file:///\\hislfspri01\share\ihub\Frailty\01%20Programme%20Management\Change%20package\01%20Frailty%20Programme%20draft%20change%20package\World%20Health%20Organisation.%20Framework%20for%20countries%20to%20achieve%20an%20integrated%20continuum%20of%20long-term%20care.%20%5bonline%5d%202021;%20Available%20from:%20https:\www.who.int\publications\i\item\9789240038844" TargetMode="External"/><Relationship Id="rId49" Type="http://schemas.openxmlformats.org/officeDocument/2006/relationships/hyperlink" Target="file:///\\hislfspri01\share\ihub\Frailty\01%20Programme%20Management\Change%20package\01%20Frailty%20Programme%20draft%20change%20package\Scottish%20Government.%20Shared%20Decision%20Making%20in%20Realistic%20Medicine:%20What%20Works.%20%5bonline%5d%202019;%20Available%20from:%20https:\www.gov.scot\publications\works-support-promote-shared-decision-making-synthesis-recent-evidence\pages\1\" TargetMode="External"/><Relationship Id="rId57" Type="http://schemas.openxmlformats.org/officeDocument/2006/relationships/hyperlink" Target="https://onlinelibrary.wiley.com/doi/full/10.1111/hsc.12571" TargetMode="External"/><Relationship Id="rId106" Type="http://schemas.openxmlformats.org/officeDocument/2006/relationships/hyperlink" Target="https://learningfromexcellence.com/" TargetMode="External"/><Relationship Id="rId114" Type="http://schemas.openxmlformats.org/officeDocument/2006/relationships/footer" Target="footer5.xml"/><Relationship Id="rId10" Type="http://schemas.openxmlformats.org/officeDocument/2006/relationships/footnotes" Target="footnotes.xml"/><Relationship Id="rId31" Type="http://schemas.openxmlformats.org/officeDocument/2006/relationships/hyperlink" Target="https://bmcgeriatr.biomedcentral.com/articles/10.1186/s12877-022-03024-4" TargetMode="External"/><Relationship Id="rId44" Type="http://schemas.openxmlformats.org/officeDocument/2006/relationships/hyperlink" Target="https://ihub.scot/improvement-programmes/people-led-care/" TargetMode="External"/><Relationship Id="rId52" Type="http://schemas.openxmlformats.org/officeDocument/2006/relationships/hyperlink" Target="https://ihub.scot/project-toolkits/anticipatory-care-planning-toolkit/anticipatory-care-planning-toolkit/" TargetMode="External"/><Relationship Id="rId60" Type="http://schemas.openxmlformats.org/officeDocument/2006/relationships/hyperlink" Target="https://ihub.scot/media/9172/20210507-ihub-case-study-frailty-qeuh-v010.pdf" TargetMode="External"/><Relationship Id="rId65" Type="http://schemas.openxmlformats.org/officeDocument/2006/relationships/hyperlink" Target="https://academic.oup.com/ageing/article/51/6/afac151/6618060" TargetMode="External"/><Relationship Id="rId73" Type="http://schemas.openxmlformats.org/officeDocument/2006/relationships/hyperlink" Target="https://ihub.scot/media/6106/frailty-and-the-electronic-frailty-index.pdf" TargetMode="External"/><Relationship Id="rId78" Type="http://schemas.openxmlformats.org/officeDocument/2006/relationships/hyperlink" Target="https://ihub.scot/project-toolkits/safety-principles/safety-principles/leadership-and-culture-principle/leadership-walk-rounds-and-safety-conversations/" TargetMode="External"/><Relationship Id="rId81" Type="http://schemas.openxmlformats.org/officeDocument/2006/relationships/hyperlink" Target="https://www.bgs.org.uk/sites/default/files/content/resources/files/2018-10-09/RCGP-Integrated-care-for-older-people-with-frailty-2016.pdf" TargetMode="External"/><Relationship Id="rId86" Type="http://schemas.openxmlformats.org/officeDocument/2006/relationships/hyperlink" Target="https://link.springer.com/article/10.1186/s12913-019-4626-8" TargetMode="External"/><Relationship Id="rId94" Type="http://schemas.openxmlformats.org/officeDocument/2006/relationships/hyperlink" Target="https://academic.oup.com/intqhc/article/32/4/240/5813852" TargetMode="External"/><Relationship Id="rId99" Type="http://schemas.openxmlformats.org/officeDocument/2006/relationships/hyperlink" Target="https://learn.nes.nhs.scot/21027/person-centred-care-zone/spiritual-care-and-healthcare-chaplaincy/values-based-reflective-practice-vbrp" TargetMode="External"/><Relationship Id="rId101" Type="http://schemas.openxmlformats.org/officeDocument/2006/relationships/hyperlink" Target="https://onlinelibrary.wiley.com/doi/10.1111/hir.12159"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3.xml"/><Relationship Id="rId39" Type="http://schemas.openxmlformats.org/officeDocument/2006/relationships/hyperlink" Target="https://www.scie.org.uk/integrated-care/workforce/role-multidisciplinary-team" TargetMode="External"/><Relationship Id="rId109" Type="http://schemas.openxmlformats.org/officeDocument/2006/relationships/hyperlink" Target="https://www.dal.ca/sites/gmr/our-tools/clinical-frailty-scale.html" TargetMode="External"/><Relationship Id="rId34" Type="http://schemas.openxmlformats.org/officeDocument/2006/relationships/hyperlink" Target="https://ihub.scot/media/6101/20180827-mdt-guidance-document-v20.pdf" TargetMode="External"/><Relationship Id="rId50" Type="http://schemas.openxmlformats.org/officeDocument/2006/relationships/hyperlink" Target="https://www.spict.org.uk/red-map/" TargetMode="External"/><Relationship Id="rId55" Type="http://schemas.openxmlformats.org/officeDocument/2006/relationships/hyperlink" Target="https://www.spict.org.uk/the-spict/" TargetMode="External"/><Relationship Id="rId76" Type="http://schemas.openxmlformats.org/officeDocument/2006/relationships/hyperlink" Target="file:///\\hislfspri01\share\ihub\Frailty\01%20Programme%20Management\Change%20package\01%20Frailty%20Programme%20draft%20change%20package\The%20Kings%20Fund.%20Making%20our%20health%20and%20care%20systems%20fit%20for%20an%20ageing%20population.%20%5bonline%5d%202014;%20Available%20from:%20https:\www.kingsfund.org.uk\sites\default\files\field_publication_file\making-health-care-systems-fit-ageing-population-oliver-foot-Humphries-mar14.pdf" TargetMode="External"/><Relationship Id="rId97" Type="http://schemas.openxmlformats.org/officeDocument/2006/relationships/hyperlink" Target="https://transformingpsychologicaltrauma.scot/" TargetMode="External"/><Relationship Id="rId104" Type="http://schemas.openxmlformats.org/officeDocument/2006/relationships/hyperlink" Target="https://teams.microsoft.com/dl/launcher/launcher.html?url=%2F_%23%2Fl%2Fteam%2F19%3A694f22ec978a436ea701d4e82e725ff0%40thread.tacv2%2Fconversations%3FgroupId%3D3bee3d91-af9e-4daf-9bee-83b0fc3b75e3%26tenantId%3D10efe0bd-a030-4bca-809c-b5e6745e499a&amp;type=team&amp;deeplinkId=4ba43f0d-15f0-4f91-a4a6-72344b7eac42&amp;directDl=true&amp;msLaunch=true&amp;enableMobilePage=true&amp;suppressPrompt=true" TargetMode="External"/><Relationship Id="rId7" Type="http://schemas.openxmlformats.org/officeDocument/2006/relationships/styles" Target="styles.xml"/><Relationship Id="rId71" Type="http://schemas.openxmlformats.org/officeDocument/2006/relationships/hyperlink" Target="https://www.iss.it/documents/20126/45616/ANN_18_03_12.pdf" TargetMode="External"/><Relationship Id="rId92" Type="http://schemas.openxmlformats.org/officeDocument/2006/relationships/hyperlink" Target="https://www.youtube.com/watch?v=eP6guvRt0U0" TargetMode="External"/><Relationship Id="rId2" Type="http://schemas.openxmlformats.org/officeDocument/2006/relationships/customXml" Target="../customXml/item2.xml"/><Relationship Id="rId29" Type="http://schemas.openxmlformats.org/officeDocument/2006/relationships/hyperlink" Target="https://www.cochrane.org/CD006211/EPOC_comprehensive-geriatric-assessment-older-adults-admitted-hospital"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CorporateTemplates\Word\ihub%20Report%20(light%20green).dotx" TargetMode="External"/></Relationships>
</file>

<file path=word/theme/theme1.xml><?xml version="1.0" encoding="utf-8"?>
<a:theme xmlns:a="http://schemas.openxmlformats.org/drawingml/2006/main" name="Office Theme">
  <a:themeElements>
    <a:clrScheme name="HIS">
      <a:dk1>
        <a:srgbClr val="403E40"/>
      </a:dk1>
      <a:lt1>
        <a:sysClr val="window" lastClr="FFFFFF"/>
      </a:lt1>
      <a:dk2>
        <a:srgbClr val="1B4C87"/>
      </a:dk2>
      <a:lt2>
        <a:srgbClr val="009FE2"/>
      </a:lt2>
      <a:accent1>
        <a:srgbClr val="00704A"/>
      </a:accent1>
      <a:accent2>
        <a:srgbClr val="00516A"/>
      </a:accent2>
      <a:accent3>
        <a:srgbClr val="E71D72"/>
      </a:accent3>
      <a:accent4>
        <a:srgbClr val="602365"/>
      </a:accent4>
      <a:accent5>
        <a:srgbClr val="008D80"/>
      </a:accent5>
      <a:accent6>
        <a:srgbClr val="7AC143"/>
      </a:accent6>
      <a:hlink>
        <a:srgbClr val="00B050"/>
      </a:hlink>
      <a:folHlink>
        <a:srgbClr val="78278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90fc823-f927-4b13-b746-572312a1c935"/>
    <b0997d7f6f2b4bc7890c40ab47985429 xmlns="c90fc823-f927-4b13-b746-572312a1c935">
      <Terms xmlns="http://schemas.microsoft.com/office/infopath/2007/PartnerControls"/>
    </b0997d7f6f2b4bc7890c40ab47985429>
  </documentManagement>
</p:properties>
</file>

<file path=customXml/item3.xml><?xml version="1.0" encoding="utf-8"?>
<ct:contentTypeSchema xmlns:ct="http://schemas.microsoft.com/office/2006/metadata/contentType" xmlns:ma="http://schemas.microsoft.com/office/2006/metadata/properties/metaAttributes" ct:_="" ma:_="" ma:contentTypeName="Base Document" ma:contentTypeID="0x0101009B9C30850FF64BE98BE1A18B621E9B38003B8DD66EA2A6EA4EA63CA2150F833E3B" ma:contentTypeVersion="4" ma:contentTypeDescription="Base Document" ma:contentTypeScope="" ma:versionID="9ad2226f5eeae3295bc401af5bb5a4c6">
  <xsd:schema xmlns:xsd="http://www.w3.org/2001/XMLSchema" xmlns:xs="http://www.w3.org/2001/XMLSchema" xmlns:p="http://schemas.microsoft.com/office/2006/metadata/properties" xmlns:ns1="c90fc823-f927-4b13-b746-572312a1c935" targetNamespace="http://schemas.microsoft.com/office/2006/metadata/properties" ma:root="true" ma:fieldsID="04b8239baac28b7491c0a2e1b00f4e0f" ns1:_="">
    <xsd:import namespace="c90fc823-f927-4b13-b746-572312a1c935"/>
    <xsd:element name="properties">
      <xsd:complexType>
        <xsd:sequence>
          <xsd:element name="documentManagement">
            <xsd:complexType>
              <xsd:all>
                <xsd:element ref="ns1:b0997d7f6f2b4bc7890c40ab47985429" minOccurs="0"/>
                <xsd:element ref="ns1:TaxCatchAll" minOccurs="0"/>
                <xsd:element ref="ns1: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fc823-f927-4b13-b746-572312a1c935" elementFormDefault="qualified">
    <xsd:import namespace="http://schemas.microsoft.com/office/2006/documentManagement/types"/>
    <xsd:import namespace="http://schemas.microsoft.com/office/infopath/2007/PartnerControls"/>
    <xsd:element name="b0997d7f6f2b4bc7890c40ab47985429" ma:index="8" nillable="true" ma:taxonomy="true" ma:internalName="b0997d7f6f2b4bc7890c40ab47985429" ma:taxonomyFieldName="Departments" ma:displayName="Departments" ma:fieldId="{b0997d7f-6f2b-4bc7-890c-40ab47985429}" ma:sspId="12ec0724-cfef-4554-94cf-02961d342542" ma:termSetId="184a1858-4a21-4b18-a878-30e190b7640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f5b355e-5b78-4275-9d55-722e430928fb}" ma:internalName="TaxCatchAll" ma:showField="CatchAllData" ma:web="c90fc823-f927-4b13-b746-572312a1c93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f5b355e-5b78-4275-9d55-722e430928fb}" ma:internalName="TaxCatchAllLabel" ma:readOnly="true" ma:showField="CatchAllDataLabel" ma:web="c90fc823-f927-4b13-b746-572312a1c9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2796E-EC80-486F-8CEE-19E2E7875188}">
  <ds:schemaRefs>
    <ds:schemaRef ds:uri="http://schemas.microsoft.com/sharepoint/v3/contenttype/forms"/>
  </ds:schemaRefs>
</ds:datastoreItem>
</file>

<file path=customXml/itemProps2.xml><?xml version="1.0" encoding="utf-8"?>
<ds:datastoreItem xmlns:ds="http://schemas.openxmlformats.org/officeDocument/2006/customXml" ds:itemID="{BA1E0DD6-1845-4C02-B1A2-24D84F684DA8}">
  <ds:schemaRefs>
    <ds:schemaRef ds:uri="http://schemas.microsoft.com/office/2006/metadata/properties"/>
    <ds:schemaRef ds:uri="http://schemas.microsoft.com/office/infopath/2007/PartnerControls"/>
    <ds:schemaRef ds:uri="c90fc823-f927-4b13-b746-572312a1c935"/>
  </ds:schemaRefs>
</ds:datastoreItem>
</file>

<file path=customXml/itemProps3.xml><?xml version="1.0" encoding="utf-8"?>
<ds:datastoreItem xmlns:ds="http://schemas.openxmlformats.org/officeDocument/2006/customXml" ds:itemID="{F0AB8BB0-D05B-4824-9418-8D5F0C8FBF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fc823-f927-4b13-b746-572312a1c9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D5D7B3-5337-4795-8089-16F32224705F}">
  <ds:schemaRefs>
    <ds:schemaRef ds:uri="http://schemas.openxmlformats.org/officeDocument/2006/bibliography"/>
  </ds:schemaRefs>
</ds:datastoreItem>
</file>

<file path=customXml/itemProps5.xml><?xml version="1.0" encoding="utf-8"?>
<ds:datastoreItem xmlns:ds="http://schemas.openxmlformats.org/officeDocument/2006/customXml" ds:itemID="{F3695EE2-E973-4A07-80FB-30529C95A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ihub Report (light green)</Template>
  <TotalTime>1</TotalTime>
  <Pages>38</Pages>
  <Words>8188</Words>
  <Characters>42500</Characters>
  <Application>Microsoft Office Word</Application>
  <DocSecurity>0</DocSecurity>
  <Lines>685</Lines>
  <Paragraphs>269</Paragraphs>
  <ScaleCrop>false</ScaleCrop>
  <HeadingPairs>
    <vt:vector size="2" baseType="variant">
      <vt:variant>
        <vt:lpstr>Title</vt:lpstr>
      </vt:variant>
      <vt:variant>
        <vt:i4>1</vt:i4>
      </vt:variant>
    </vt:vector>
  </HeadingPairs>
  <TitlesOfParts>
    <vt:vector size="1" baseType="lpstr">
      <vt:lpstr/>
    </vt:vector>
  </TitlesOfParts>
  <Company>NHS Quality Improvement Scotland</Company>
  <LinksUpToDate>false</LinksUpToDate>
  <CharactersWithSpaces>50419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Graham</dc:creator>
  <cp:keywords/>
  <dc:description/>
  <cp:lastModifiedBy>Ruth Darbyshire (NHS Healthcare Improvement Scotland)</cp:lastModifiedBy>
  <cp:revision>3</cp:revision>
  <cp:lastPrinted>2018-04-11T08:29:00Z</cp:lastPrinted>
  <dcterms:created xsi:type="dcterms:W3CDTF">2022-10-19T13:49:00Z</dcterms:created>
  <dcterms:modified xsi:type="dcterms:W3CDTF">2022-10-19T13:50:00Z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2067340388</vt:i4>
  </property>
  <property fmtid="{D5CDD505-2E9C-101B-9397-08002B2CF9AE}" pid="3" name="ContentTypeId">
    <vt:lpwstr>0x0101009B9C30850FF64BE98BE1A18B621E9B38003B8DD66EA2A6EA4EA63CA2150F833E3B</vt:lpwstr>
  </property>
  <property fmtid="{D5CDD505-2E9C-101B-9397-08002B2CF9AE}" pid="4" name="Departments">
    <vt:lpwstr/>
  </property>
</Properties>
</file>