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2E969" w14:textId="77777777" w:rsidR="00010B24" w:rsidRPr="006E49BF" w:rsidRDefault="00010B24" w:rsidP="005F7131">
      <w:pPr>
        <w:pStyle w:val="Heading10"/>
      </w:pPr>
      <w:bookmarkStart w:id="0" w:name="_Toc521571893"/>
      <w:bookmarkStart w:id="1" w:name="_Toc523223224"/>
      <w:bookmarkStart w:id="2" w:name="_Toc523223324"/>
      <w:bookmarkStart w:id="3" w:name="_Toc523241639"/>
      <w:r w:rsidRPr="006E49BF">
        <w:t>The Post-Diagnostic Support Quality Improvement Framework</w:t>
      </w:r>
      <w:bookmarkEnd w:id="0"/>
      <w:bookmarkEnd w:id="1"/>
      <w:bookmarkEnd w:id="2"/>
      <w:bookmarkEnd w:id="3"/>
    </w:p>
    <w:p w14:paraId="79814326" w14:textId="2BABACD8" w:rsidR="00010B24" w:rsidRPr="003C0535" w:rsidRDefault="00010B24" w:rsidP="003767D1">
      <w:pPr>
        <w:pStyle w:val="BodyText2"/>
        <w:ind w:hanging="284"/>
        <w:rPr>
          <w:sz w:val="24"/>
          <w:szCs w:val="24"/>
        </w:rPr>
      </w:pPr>
      <w:r>
        <w:t xml:space="preserve">  </w:t>
      </w:r>
      <w:bookmarkStart w:id="4" w:name="_Toc521571894"/>
      <w:bookmarkStart w:id="5" w:name="_Toc522876132"/>
      <w:r w:rsidR="00754386">
        <w:tab/>
      </w:r>
      <w:r w:rsidRPr="003C0535">
        <w:rPr>
          <w:sz w:val="24"/>
          <w:szCs w:val="24"/>
        </w:rPr>
        <w:t xml:space="preserve">See </w:t>
      </w:r>
      <w:hyperlink w:anchor="App1" w:history="1">
        <w:r w:rsidRPr="003C0535">
          <w:rPr>
            <w:rStyle w:val="Hyperlink"/>
            <w:sz w:val="24"/>
            <w:szCs w:val="24"/>
            <w:u w:val="none"/>
          </w:rPr>
          <w:t>Appendix 1</w:t>
        </w:r>
      </w:hyperlink>
      <w:r w:rsidRPr="003C0535">
        <w:rPr>
          <w:sz w:val="24"/>
          <w:szCs w:val="24"/>
        </w:rPr>
        <w:t xml:space="preserve"> for guidance on sources of evidence for each of the quality criteria</w:t>
      </w:r>
      <w:bookmarkEnd w:id="4"/>
      <w:bookmarkEnd w:id="5"/>
      <w:r w:rsidRPr="003C0535">
        <w:rPr>
          <w:sz w:val="24"/>
          <w:szCs w:val="24"/>
        </w:rPr>
        <w:t>.</w:t>
      </w:r>
    </w:p>
    <w:tbl>
      <w:tblPr>
        <w:tblStyle w:val="TableGrid1"/>
        <w:tblW w:w="5012" w:type="pct"/>
        <w:tblBorders>
          <w:top w:val="single" w:sz="4" w:space="0" w:color="78278B"/>
          <w:left w:val="single" w:sz="4" w:space="0" w:color="78278B"/>
          <w:bottom w:val="single" w:sz="4" w:space="0" w:color="78278B"/>
          <w:right w:val="single" w:sz="4" w:space="0" w:color="78278B"/>
          <w:insideH w:val="single" w:sz="4" w:space="0" w:color="78278B"/>
          <w:insideV w:val="single" w:sz="4" w:space="0" w:color="78278B"/>
        </w:tblBorders>
        <w:tblCellMar>
          <w:top w:w="57" w:type="dxa"/>
          <w:bottom w:w="57" w:type="dxa"/>
        </w:tblCellMar>
        <w:tblLook w:val="04A0" w:firstRow="1" w:lastRow="0" w:firstColumn="1" w:lastColumn="0" w:noHBand="0" w:noVBand="1"/>
      </w:tblPr>
      <w:tblGrid>
        <w:gridCol w:w="8218"/>
        <w:gridCol w:w="706"/>
        <w:gridCol w:w="709"/>
        <w:gridCol w:w="4962"/>
      </w:tblGrid>
      <w:tr w:rsidR="00010B24" w:rsidRPr="00F31590" w14:paraId="06D6FEE5" w14:textId="77777777" w:rsidTr="005F7131">
        <w:trPr>
          <w:cantSplit/>
          <w:trHeight w:val="544"/>
          <w:tblHeader/>
        </w:trPr>
        <w:tc>
          <w:tcPr>
            <w:tcW w:w="5000" w:type="pct"/>
            <w:gridSpan w:val="4"/>
            <w:shd w:val="clear" w:color="auto" w:fill="78098B"/>
          </w:tcPr>
          <w:p w14:paraId="6EF9F91F" w14:textId="77777777" w:rsidR="00010B24" w:rsidRPr="00984924" w:rsidRDefault="00010B24" w:rsidP="003767D1">
            <w:pPr>
              <w:rPr>
                <w:rFonts w:asciiTheme="minorHAnsi" w:hAnsiTheme="minorHAnsi" w:cs="Tahoma"/>
                <w:b/>
                <w:color w:val="FFFFFF" w:themeColor="background1"/>
                <w:sz w:val="20"/>
                <w:szCs w:val="20"/>
              </w:rPr>
            </w:pPr>
            <w:r w:rsidRPr="00984924">
              <w:rPr>
                <w:rFonts w:asciiTheme="minorHAnsi" w:hAnsiTheme="minorHAnsi" w:cs="Tahoma"/>
                <w:b/>
                <w:color w:val="FFFFFF" w:themeColor="background1"/>
                <w:sz w:val="32"/>
                <w:szCs w:val="32"/>
              </w:rPr>
              <w:t>1.</w:t>
            </w:r>
            <w:r>
              <w:rPr>
                <w:rFonts w:asciiTheme="minorHAnsi" w:hAnsiTheme="minorHAnsi" w:cs="Tahoma"/>
                <w:b/>
                <w:color w:val="FFFFFF" w:themeColor="background1"/>
                <w:sz w:val="32"/>
                <w:szCs w:val="32"/>
              </w:rPr>
              <w:t xml:space="preserve"> </w:t>
            </w:r>
            <w:r w:rsidRPr="00984924">
              <w:rPr>
                <w:rFonts w:asciiTheme="minorHAnsi" w:hAnsiTheme="minorHAnsi" w:cs="Tahoma"/>
                <w:b/>
                <w:color w:val="FFFFFF" w:themeColor="background1"/>
                <w:sz w:val="32"/>
                <w:szCs w:val="32"/>
              </w:rPr>
              <w:t>I experience high</w:t>
            </w:r>
            <w:r>
              <w:rPr>
                <w:rFonts w:asciiTheme="minorHAnsi" w:hAnsiTheme="minorHAnsi" w:cs="Tahoma"/>
                <w:b/>
                <w:color w:val="FFFFFF" w:themeColor="background1"/>
                <w:sz w:val="32"/>
                <w:szCs w:val="32"/>
              </w:rPr>
              <w:t xml:space="preserve"> </w:t>
            </w:r>
            <w:r w:rsidRPr="00984924">
              <w:rPr>
                <w:rFonts w:asciiTheme="minorHAnsi" w:hAnsiTheme="minorHAnsi" w:cs="Tahoma"/>
                <w:b/>
                <w:color w:val="FFFFFF" w:themeColor="background1"/>
                <w:sz w:val="32"/>
                <w:szCs w:val="32"/>
              </w:rPr>
              <w:t>quality post-diagnostic support at the right time and at the right level for me</w:t>
            </w:r>
          </w:p>
        </w:tc>
      </w:tr>
      <w:tr w:rsidR="00010B24" w:rsidRPr="00AD4A16" w14:paraId="532ABF1E" w14:textId="77777777" w:rsidTr="00C93D9F">
        <w:trPr>
          <w:cantSplit/>
          <w:trHeight w:val="172"/>
          <w:tblHeader/>
        </w:trPr>
        <w:tc>
          <w:tcPr>
            <w:tcW w:w="2815" w:type="pct"/>
            <w:shd w:val="clear" w:color="auto" w:fill="C6006F"/>
          </w:tcPr>
          <w:p w14:paraId="00FD4893" w14:textId="77777777" w:rsidR="00010B24" w:rsidRPr="002353AA" w:rsidRDefault="00010B24" w:rsidP="003767D1">
            <w:pPr>
              <w:rPr>
                <w:rFonts w:asciiTheme="minorHAnsi" w:hAnsiTheme="minorHAnsi"/>
                <w:color w:val="FFFFFF" w:themeColor="background1"/>
              </w:rPr>
            </w:pPr>
            <w:r w:rsidRPr="002353AA">
              <w:rPr>
                <w:rFonts w:asciiTheme="minorHAnsi" w:hAnsiTheme="minorHAnsi"/>
                <w:b/>
                <w:color w:val="FFFFFF" w:themeColor="background1"/>
              </w:rPr>
              <w:t xml:space="preserve">Quality criteria for the service </w:t>
            </w:r>
            <w:r w:rsidRPr="002353AA">
              <w:rPr>
                <w:rFonts w:asciiTheme="minorHAnsi" w:hAnsiTheme="minorHAnsi"/>
                <w:color w:val="FFFFFF" w:themeColor="background1"/>
              </w:rPr>
              <w:t>(how to support the above outcome)</w:t>
            </w:r>
          </w:p>
        </w:tc>
        <w:tc>
          <w:tcPr>
            <w:tcW w:w="242" w:type="pct"/>
            <w:shd w:val="clear" w:color="auto" w:fill="C6006F"/>
          </w:tcPr>
          <w:p w14:paraId="0FD5D76B" w14:textId="77777777" w:rsidR="00010B24" w:rsidRPr="002353AA" w:rsidRDefault="00010B24" w:rsidP="003767D1">
            <w:pPr>
              <w:rPr>
                <w:rFonts w:asciiTheme="minorHAnsi" w:hAnsiTheme="minorHAnsi"/>
                <w:b/>
                <w:color w:val="FFFFFF" w:themeColor="background1"/>
              </w:rPr>
            </w:pPr>
            <w:r w:rsidRPr="002353AA">
              <w:rPr>
                <w:rFonts w:asciiTheme="minorHAnsi" w:hAnsiTheme="minorHAnsi"/>
                <w:b/>
                <w:color w:val="FFFFFF" w:themeColor="background1"/>
              </w:rPr>
              <w:t>Yes</w:t>
            </w:r>
          </w:p>
        </w:tc>
        <w:tc>
          <w:tcPr>
            <w:tcW w:w="243" w:type="pct"/>
            <w:shd w:val="clear" w:color="auto" w:fill="C6006F"/>
          </w:tcPr>
          <w:p w14:paraId="19B5D733" w14:textId="77777777" w:rsidR="00010B24" w:rsidRPr="002353AA" w:rsidRDefault="00010B24" w:rsidP="003767D1">
            <w:pPr>
              <w:rPr>
                <w:rFonts w:asciiTheme="minorHAnsi" w:hAnsiTheme="minorHAnsi"/>
                <w:b/>
                <w:color w:val="FFFFFF" w:themeColor="background1"/>
              </w:rPr>
            </w:pPr>
            <w:r w:rsidRPr="002353AA">
              <w:rPr>
                <w:rFonts w:asciiTheme="minorHAnsi" w:hAnsiTheme="minorHAnsi"/>
                <w:b/>
                <w:color w:val="FFFFFF" w:themeColor="background1"/>
              </w:rPr>
              <w:t>No</w:t>
            </w:r>
          </w:p>
        </w:tc>
        <w:tc>
          <w:tcPr>
            <w:tcW w:w="1700" w:type="pct"/>
            <w:shd w:val="clear" w:color="auto" w:fill="C6006F"/>
          </w:tcPr>
          <w:p w14:paraId="700D8EC3" w14:textId="77777777" w:rsidR="00010B24" w:rsidRPr="002353AA" w:rsidRDefault="00010B24" w:rsidP="003767D1">
            <w:pPr>
              <w:jc w:val="both"/>
              <w:rPr>
                <w:rFonts w:asciiTheme="minorHAnsi" w:hAnsiTheme="minorHAnsi"/>
                <w:b/>
                <w:color w:val="FFFFFF" w:themeColor="background1"/>
              </w:rPr>
            </w:pPr>
            <w:r w:rsidRPr="002353AA">
              <w:rPr>
                <w:rFonts w:asciiTheme="minorHAnsi" w:hAnsiTheme="minorHAnsi"/>
                <w:b/>
                <w:color w:val="FFFFFF" w:themeColor="background1"/>
              </w:rPr>
              <w:t>Evidence/Comments</w:t>
            </w:r>
          </w:p>
        </w:tc>
      </w:tr>
      <w:tr w:rsidR="00C93D9F" w:rsidRPr="003B3C4D" w14:paraId="41926FA0" w14:textId="77777777" w:rsidTr="00C93D9F">
        <w:trPr>
          <w:trHeight w:val="316"/>
        </w:trPr>
        <w:tc>
          <w:tcPr>
            <w:tcW w:w="2815" w:type="pct"/>
          </w:tcPr>
          <w:p w14:paraId="29F2D644" w14:textId="18518015" w:rsidR="00C93D9F" w:rsidRPr="00C93D9F" w:rsidRDefault="00C93D9F" w:rsidP="00C93D9F">
            <w:pPr>
              <w:pStyle w:val="BodyText2"/>
              <w:numPr>
                <w:ilvl w:val="0"/>
                <w:numId w:val="8"/>
              </w:numPr>
              <w:spacing w:after="0"/>
              <w:rPr>
                <w:sz w:val="24"/>
                <w:szCs w:val="24"/>
              </w:rPr>
            </w:pPr>
            <w:r w:rsidRPr="00C93D9F">
              <w:rPr>
                <w:sz w:val="24"/>
                <w:szCs w:val="24"/>
              </w:rPr>
              <w:t xml:space="preserve">Post-diagnostic support is offered, planned and delivered at a pace and in an order that reflects the person’s needs </w:t>
            </w:r>
            <w:r w:rsidRPr="00C93D9F">
              <w:rPr>
                <w:color w:val="auto"/>
                <w:sz w:val="24"/>
                <w:szCs w:val="24"/>
              </w:rPr>
              <w:t>and assets.</w:t>
            </w:r>
            <w:r w:rsidRPr="00C93D9F">
              <w:rPr>
                <w:sz w:val="24"/>
                <w:szCs w:val="24"/>
              </w:rPr>
              <w:t xml:space="preserve"> </w:t>
            </w:r>
          </w:p>
        </w:tc>
        <w:tc>
          <w:tcPr>
            <w:tcW w:w="242" w:type="pct"/>
          </w:tcPr>
          <w:p w14:paraId="6412A58C" w14:textId="77777777" w:rsidR="00C93D9F" w:rsidRPr="002353AA" w:rsidRDefault="00C93D9F" w:rsidP="00C93D9F">
            <w:pPr>
              <w:rPr>
                <w:rFonts w:asciiTheme="minorHAnsi" w:hAnsiTheme="minorHAnsi" w:cs="Tahoma"/>
              </w:rPr>
            </w:pPr>
          </w:p>
        </w:tc>
        <w:tc>
          <w:tcPr>
            <w:tcW w:w="243" w:type="pct"/>
          </w:tcPr>
          <w:p w14:paraId="3A65EA90" w14:textId="77777777" w:rsidR="00C93D9F" w:rsidRPr="002353AA" w:rsidRDefault="00C93D9F" w:rsidP="00C93D9F">
            <w:pPr>
              <w:rPr>
                <w:rFonts w:asciiTheme="minorHAnsi" w:hAnsiTheme="minorHAnsi" w:cs="Tahoma"/>
              </w:rPr>
            </w:pPr>
          </w:p>
        </w:tc>
        <w:tc>
          <w:tcPr>
            <w:tcW w:w="1700" w:type="pct"/>
          </w:tcPr>
          <w:p w14:paraId="72E47611" w14:textId="77777777" w:rsidR="00C93D9F" w:rsidRPr="002353AA" w:rsidRDefault="00C93D9F" w:rsidP="00C93D9F">
            <w:pPr>
              <w:rPr>
                <w:rFonts w:asciiTheme="minorHAnsi" w:hAnsiTheme="minorHAnsi" w:cs="Tahoma"/>
              </w:rPr>
            </w:pPr>
          </w:p>
        </w:tc>
      </w:tr>
      <w:tr w:rsidR="00C93D9F" w:rsidRPr="003B3C4D" w14:paraId="598CCFA0" w14:textId="77777777" w:rsidTr="00C93D9F">
        <w:trPr>
          <w:trHeight w:val="316"/>
        </w:trPr>
        <w:tc>
          <w:tcPr>
            <w:tcW w:w="2815" w:type="pct"/>
          </w:tcPr>
          <w:p w14:paraId="29D113EF" w14:textId="0DDF4E7A" w:rsidR="00C93D9F" w:rsidRPr="00C93D9F" w:rsidRDefault="00C93D9F" w:rsidP="00C93D9F">
            <w:pPr>
              <w:pStyle w:val="BodyText2"/>
              <w:numPr>
                <w:ilvl w:val="0"/>
                <w:numId w:val="8"/>
              </w:numPr>
              <w:spacing w:after="0"/>
              <w:rPr>
                <w:sz w:val="24"/>
                <w:szCs w:val="24"/>
              </w:rPr>
            </w:pPr>
            <w:r w:rsidRPr="00C93D9F">
              <w:rPr>
                <w:color w:val="auto"/>
                <w:sz w:val="24"/>
                <w:szCs w:val="24"/>
              </w:rPr>
              <w:t xml:space="preserve">Individuals are asked how they’d prefer to connect with the service, for example to meet in person and be visited at home, to use a digital platform or to have a blend of both. </w:t>
            </w:r>
          </w:p>
        </w:tc>
        <w:tc>
          <w:tcPr>
            <w:tcW w:w="242" w:type="pct"/>
          </w:tcPr>
          <w:p w14:paraId="54F68440" w14:textId="77777777" w:rsidR="00C93D9F" w:rsidRPr="002353AA" w:rsidRDefault="00C93D9F" w:rsidP="00C93D9F">
            <w:pPr>
              <w:rPr>
                <w:rFonts w:asciiTheme="minorHAnsi" w:hAnsiTheme="minorHAnsi" w:cs="Tahoma"/>
              </w:rPr>
            </w:pPr>
          </w:p>
        </w:tc>
        <w:tc>
          <w:tcPr>
            <w:tcW w:w="243" w:type="pct"/>
          </w:tcPr>
          <w:p w14:paraId="103C6F95" w14:textId="77777777" w:rsidR="00C93D9F" w:rsidRPr="002353AA" w:rsidRDefault="00C93D9F" w:rsidP="00C93D9F">
            <w:pPr>
              <w:rPr>
                <w:rFonts w:asciiTheme="minorHAnsi" w:hAnsiTheme="minorHAnsi" w:cs="Tahoma"/>
              </w:rPr>
            </w:pPr>
          </w:p>
        </w:tc>
        <w:tc>
          <w:tcPr>
            <w:tcW w:w="1700" w:type="pct"/>
          </w:tcPr>
          <w:p w14:paraId="799162EB" w14:textId="77777777" w:rsidR="00C93D9F" w:rsidRPr="002353AA" w:rsidRDefault="00C93D9F" w:rsidP="00C93D9F">
            <w:pPr>
              <w:rPr>
                <w:rFonts w:asciiTheme="minorHAnsi" w:hAnsiTheme="minorHAnsi" w:cs="Tahoma"/>
              </w:rPr>
            </w:pPr>
          </w:p>
        </w:tc>
      </w:tr>
      <w:tr w:rsidR="00C93D9F" w:rsidRPr="003B3C4D" w14:paraId="1FC9F9E6" w14:textId="77777777" w:rsidTr="00C93D9F">
        <w:trPr>
          <w:trHeight w:val="316"/>
        </w:trPr>
        <w:tc>
          <w:tcPr>
            <w:tcW w:w="2815" w:type="pct"/>
          </w:tcPr>
          <w:p w14:paraId="0A060984" w14:textId="7FA1C769" w:rsidR="00C93D9F" w:rsidRPr="00C93D9F" w:rsidRDefault="00C93D9F" w:rsidP="00C93D9F">
            <w:pPr>
              <w:pStyle w:val="BodyText2"/>
              <w:numPr>
                <w:ilvl w:val="0"/>
                <w:numId w:val="8"/>
              </w:numPr>
              <w:spacing w:after="0"/>
              <w:rPr>
                <w:sz w:val="24"/>
                <w:szCs w:val="24"/>
              </w:rPr>
            </w:pPr>
            <w:r w:rsidRPr="00C93D9F">
              <w:rPr>
                <w:color w:val="auto"/>
                <w:sz w:val="24"/>
                <w:szCs w:val="24"/>
              </w:rPr>
              <w:t xml:space="preserve">The service has approved arrangements in place for using technology to connect with individuals and follows best practice principles when using virtual methods, for example the </w:t>
            </w:r>
            <w:hyperlink r:id="rId8" w:history="1">
              <w:r w:rsidRPr="00C93D9F">
                <w:rPr>
                  <w:rStyle w:val="Hyperlink"/>
                  <w:sz w:val="24"/>
                  <w:szCs w:val="24"/>
                  <w:u w:val="none"/>
                </w:rPr>
                <w:t>Social Care Institute for Excellence guidance</w:t>
              </w:r>
            </w:hyperlink>
            <w:r w:rsidRPr="00C93D9F">
              <w:rPr>
                <w:color w:val="auto"/>
                <w:sz w:val="24"/>
                <w:szCs w:val="24"/>
                <w:vertAlign w:val="superscript"/>
              </w:rPr>
              <w:t>7</w:t>
            </w:r>
            <w:r w:rsidRPr="00C93D9F">
              <w:rPr>
                <w:color w:val="auto"/>
                <w:sz w:val="24"/>
                <w:szCs w:val="24"/>
              </w:rPr>
              <w:t>.</w:t>
            </w:r>
          </w:p>
        </w:tc>
        <w:tc>
          <w:tcPr>
            <w:tcW w:w="242" w:type="pct"/>
          </w:tcPr>
          <w:p w14:paraId="24A7BF02" w14:textId="77777777" w:rsidR="00C93D9F" w:rsidRPr="002353AA" w:rsidRDefault="00C93D9F" w:rsidP="00C93D9F">
            <w:pPr>
              <w:rPr>
                <w:rFonts w:asciiTheme="minorHAnsi" w:hAnsiTheme="minorHAnsi" w:cs="Tahoma"/>
              </w:rPr>
            </w:pPr>
          </w:p>
        </w:tc>
        <w:tc>
          <w:tcPr>
            <w:tcW w:w="243" w:type="pct"/>
          </w:tcPr>
          <w:p w14:paraId="52577017" w14:textId="77777777" w:rsidR="00C93D9F" w:rsidRPr="002353AA" w:rsidRDefault="00C93D9F" w:rsidP="00C93D9F">
            <w:pPr>
              <w:rPr>
                <w:rFonts w:asciiTheme="minorHAnsi" w:hAnsiTheme="minorHAnsi" w:cs="Tahoma"/>
              </w:rPr>
            </w:pPr>
          </w:p>
        </w:tc>
        <w:tc>
          <w:tcPr>
            <w:tcW w:w="1700" w:type="pct"/>
          </w:tcPr>
          <w:p w14:paraId="7F73FD51" w14:textId="77777777" w:rsidR="00C93D9F" w:rsidRPr="002353AA" w:rsidRDefault="00C93D9F" w:rsidP="00C93D9F">
            <w:pPr>
              <w:rPr>
                <w:rFonts w:asciiTheme="minorHAnsi" w:hAnsiTheme="minorHAnsi" w:cs="Tahoma"/>
              </w:rPr>
            </w:pPr>
          </w:p>
        </w:tc>
      </w:tr>
      <w:tr w:rsidR="00C93D9F" w:rsidRPr="003B3C4D" w14:paraId="75E162F6" w14:textId="77777777" w:rsidTr="00C93D9F">
        <w:trPr>
          <w:trHeight w:val="307"/>
        </w:trPr>
        <w:tc>
          <w:tcPr>
            <w:tcW w:w="2815" w:type="pct"/>
          </w:tcPr>
          <w:p w14:paraId="2284AE92" w14:textId="56296140" w:rsidR="00C93D9F" w:rsidRPr="00C93D9F" w:rsidRDefault="00C93D9F" w:rsidP="00C93D9F">
            <w:pPr>
              <w:pStyle w:val="BodyText2"/>
              <w:numPr>
                <w:ilvl w:val="0"/>
                <w:numId w:val="8"/>
              </w:numPr>
              <w:spacing w:after="0"/>
              <w:rPr>
                <w:sz w:val="24"/>
                <w:szCs w:val="24"/>
              </w:rPr>
            </w:pPr>
            <w:r w:rsidRPr="00C93D9F">
              <w:rPr>
                <w:color w:val="auto"/>
                <w:sz w:val="24"/>
                <w:szCs w:val="24"/>
              </w:rPr>
              <w:t>There is equitable access to post-diagnostic support irrespective of factors such as the person’s age, race, sexuality, residence, background and ability to use technology to engage with the service.</w:t>
            </w:r>
          </w:p>
        </w:tc>
        <w:tc>
          <w:tcPr>
            <w:tcW w:w="242" w:type="pct"/>
          </w:tcPr>
          <w:p w14:paraId="5729CB7D" w14:textId="77777777" w:rsidR="00C93D9F" w:rsidRPr="002353AA" w:rsidRDefault="00C93D9F" w:rsidP="00C93D9F">
            <w:pPr>
              <w:rPr>
                <w:rFonts w:asciiTheme="minorHAnsi" w:hAnsiTheme="minorHAnsi" w:cs="Tahoma"/>
              </w:rPr>
            </w:pPr>
          </w:p>
        </w:tc>
        <w:tc>
          <w:tcPr>
            <w:tcW w:w="243" w:type="pct"/>
          </w:tcPr>
          <w:p w14:paraId="797059F1" w14:textId="77777777" w:rsidR="00C93D9F" w:rsidRPr="002353AA" w:rsidRDefault="00C93D9F" w:rsidP="00C93D9F">
            <w:pPr>
              <w:rPr>
                <w:rFonts w:asciiTheme="minorHAnsi" w:hAnsiTheme="minorHAnsi" w:cs="Tahoma"/>
              </w:rPr>
            </w:pPr>
          </w:p>
        </w:tc>
        <w:tc>
          <w:tcPr>
            <w:tcW w:w="1700" w:type="pct"/>
          </w:tcPr>
          <w:p w14:paraId="66376317" w14:textId="77777777" w:rsidR="00C93D9F" w:rsidRPr="002353AA" w:rsidRDefault="00C93D9F" w:rsidP="00C93D9F">
            <w:pPr>
              <w:rPr>
                <w:rFonts w:asciiTheme="minorHAnsi" w:hAnsiTheme="minorHAnsi" w:cs="Tahoma"/>
              </w:rPr>
            </w:pPr>
          </w:p>
        </w:tc>
      </w:tr>
      <w:tr w:rsidR="00C93D9F" w:rsidRPr="003B3C4D" w14:paraId="3A91FC23" w14:textId="77777777" w:rsidTr="00C93D9F">
        <w:trPr>
          <w:trHeight w:val="307"/>
        </w:trPr>
        <w:tc>
          <w:tcPr>
            <w:tcW w:w="2815" w:type="pct"/>
          </w:tcPr>
          <w:p w14:paraId="629E7000" w14:textId="597375E3" w:rsidR="00C93D9F" w:rsidRPr="00C93D9F" w:rsidRDefault="00C93D9F" w:rsidP="00C93D9F">
            <w:pPr>
              <w:pStyle w:val="BodyText2"/>
              <w:numPr>
                <w:ilvl w:val="0"/>
                <w:numId w:val="8"/>
              </w:numPr>
              <w:spacing w:after="0"/>
              <w:rPr>
                <w:sz w:val="24"/>
                <w:szCs w:val="24"/>
              </w:rPr>
            </w:pPr>
            <w:r w:rsidRPr="00C93D9F">
              <w:rPr>
                <w:sz w:val="24"/>
                <w:szCs w:val="24"/>
              </w:rPr>
              <w:t xml:space="preserve">Information about the service is provided in a language and format that is easy to understand. </w:t>
            </w:r>
          </w:p>
        </w:tc>
        <w:tc>
          <w:tcPr>
            <w:tcW w:w="242" w:type="pct"/>
          </w:tcPr>
          <w:p w14:paraId="733B9AEB" w14:textId="77777777" w:rsidR="00C93D9F" w:rsidRPr="002353AA" w:rsidRDefault="00C93D9F" w:rsidP="00C93D9F">
            <w:pPr>
              <w:rPr>
                <w:rFonts w:asciiTheme="minorHAnsi" w:hAnsiTheme="minorHAnsi" w:cs="Tahoma"/>
              </w:rPr>
            </w:pPr>
          </w:p>
        </w:tc>
        <w:tc>
          <w:tcPr>
            <w:tcW w:w="243" w:type="pct"/>
          </w:tcPr>
          <w:p w14:paraId="50B3314A" w14:textId="77777777" w:rsidR="00C93D9F" w:rsidRPr="002353AA" w:rsidRDefault="00C93D9F" w:rsidP="00C93D9F">
            <w:pPr>
              <w:rPr>
                <w:rFonts w:asciiTheme="minorHAnsi" w:hAnsiTheme="minorHAnsi" w:cs="Tahoma"/>
              </w:rPr>
            </w:pPr>
          </w:p>
        </w:tc>
        <w:tc>
          <w:tcPr>
            <w:tcW w:w="1700" w:type="pct"/>
          </w:tcPr>
          <w:p w14:paraId="0576D0E8" w14:textId="77777777" w:rsidR="00C93D9F" w:rsidRPr="002353AA" w:rsidRDefault="00C93D9F" w:rsidP="00C93D9F">
            <w:pPr>
              <w:rPr>
                <w:rFonts w:asciiTheme="minorHAnsi" w:hAnsiTheme="minorHAnsi" w:cs="Tahoma"/>
              </w:rPr>
            </w:pPr>
          </w:p>
          <w:p w14:paraId="3A3912C6" w14:textId="77777777" w:rsidR="00C93D9F" w:rsidRPr="002353AA" w:rsidRDefault="00C93D9F" w:rsidP="00C93D9F">
            <w:pPr>
              <w:rPr>
                <w:rFonts w:asciiTheme="minorHAnsi" w:hAnsiTheme="minorHAnsi" w:cs="Tahoma"/>
              </w:rPr>
            </w:pPr>
          </w:p>
        </w:tc>
      </w:tr>
      <w:tr w:rsidR="00C93D9F" w:rsidRPr="003B3C4D" w14:paraId="7E66C0F8" w14:textId="77777777" w:rsidTr="00C93D9F">
        <w:trPr>
          <w:trHeight w:val="307"/>
        </w:trPr>
        <w:tc>
          <w:tcPr>
            <w:tcW w:w="2815" w:type="pct"/>
          </w:tcPr>
          <w:p w14:paraId="0D82AC20" w14:textId="3745A08A" w:rsidR="00C93D9F" w:rsidRPr="00C93D9F" w:rsidDel="00F8223F" w:rsidRDefault="00C93D9F" w:rsidP="00C93D9F">
            <w:pPr>
              <w:pStyle w:val="BodyText2"/>
              <w:numPr>
                <w:ilvl w:val="0"/>
                <w:numId w:val="8"/>
              </w:numPr>
              <w:spacing w:after="0"/>
              <w:rPr>
                <w:color w:val="auto"/>
                <w:sz w:val="24"/>
                <w:szCs w:val="24"/>
              </w:rPr>
            </w:pPr>
            <w:r w:rsidRPr="00C93D9F">
              <w:rPr>
                <w:color w:val="auto"/>
                <w:sz w:val="24"/>
                <w:szCs w:val="24"/>
              </w:rPr>
              <w:t>Individuals who are diagnosed in the middle stages of their dementia, and whose needs would be more effectively met by another available practitioner or service, are referred on appropriately.</w:t>
            </w:r>
          </w:p>
        </w:tc>
        <w:tc>
          <w:tcPr>
            <w:tcW w:w="242" w:type="pct"/>
          </w:tcPr>
          <w:p w14:paraId="69120032" w14:textId="77777777" w:rsidR="00C93D9F" w:rsidRPr="002353AA" w:rsidRDefault="00C93D9F" w:rsidP="00C93D9F">
            <w:pPr>
              <w:rPr>
                <w:rFonts w:asciiTheme="minorHAnsi" w:hAnsiTheme="minorHAnsi" w:cs="Tahoma"/>
              </w:rPr>
            </w:pPr>
          </w:p>
        </w:tc>
        <w:tc>
          <w:tcPr>
            <w:tcW w:w="243" w:type="pct"/>
          </w:tcPr>
          <w:p w14:paraId="729E5D52" w14:textId="77777777" w:rsidR="00C93D9F" w:rsidRPr="002353AA" w:rsidRDefault="00C93D9F" w:rsidP="00C93D9F">
            <w:pPr>
              <w:rPr>
                <w:rFonts w:asciiTheme="minorHAnsi" w:hAnsiTheme="minorHAnsi" w:cs="Tahoma"/>
              </w:rPr>
            </w:pPr>
          </w:p>
        </w:tc>
        <w:tc>
          <w:tcPr>
            <w:tcW w:w="1700" w:type="pct"/>
          </w:tcPr>
          <w:p w14:paraId="406F06DA" w14:textId="77777777" w:rsidR="00C93D9F" w:rsidRPr="002353AA" w:rsidRDefault="00C93D9F" w:rsidP="00C93D9F">
            <w:pPr>
              <w:rPr>
                <w:rFonts w:asciiTheme="minorHAnsi" w:hAnsiTheme="minorHAnsi" w:cs="Tahoma"/>
              </w:rPr>
            </w:pPr>
          </w:p>
        </w:tc>
      </w:tr>
      <w:tr w:rsidR="00C93D9F" w:rsidRPr="003B3C4D" w14:paraId="6154ED02" w14:textId="77777777" w:rsidTr="00C93D9F">
        <w:trPr>
          <w:trHeight w:val="474"/>
        </w:trPr>
        <w:tc>
          <w:tcPr>
            <w:tcW w:w="2815" w:type="pct"/>
          </w:tcPr>
          <w:p w14:paraId="4705D9E3" w14:textId="1B74614E" w:rsidR="00C93D9F" w:rsidRPr="00C93D9F" w:rsidRDefault="00C93D9F" w:rsidP="00C93D9F">
            <w:pPr>
              <w:pStyle w:val="BodyText2"/>
              <w:numPr>
                <w:ilvl w:val="0"/>
                <w:numId w:val="8"/>
              </w:numPr>
              <w:spacing w:after="0"/>
              <w:rPr>
                <w:color w:val="auto"/>
                <w:sz w:val="24"/>
                <w:szCs w:val="24"/>
              </w:rPr>
            </w:pPr>
            <w:r w:rsidRPr="00C93D9F">
              <w:rPr>
                <w:color w:val="auto"/>
                <w:sz w:val="24"/>
                <w:szCs w:val="24"/>
              </w:rPr>
              <w:lastRenderedPageBreak/>
              <w:t xml:space="preserve">The service is able to recognise the need for urgent post-diagnostic support and, if possible, can prioritise or fast track referrals. </w:t>
            </w:r>
          </w:p>
        </w:tc>
        <w:tc>
          <w:tcPr>
            <w:tcW w:w="242" w:type="pct"/>
          </w:tcPr>
          <w:p w14:paraId="4684B39A" w14:textId="77777777" w:rsidR="00C93D9F" w:rsidRPr="002353AA" w:rsidRDefault="00C93D9F" w:rsidP="00C93D9F">
            <w:pPr>
              <w:rPr>
                <w:rFonts w:asciiTheme="minorHAnsi" w:hAnsiTheme="minorHAnsi" w:cs="Tahoma"/>
              </w:rPr>
            </w:pPr>
          </w:p>
        </w:tc>
        <w:tc>
          <w:tcPr>
            <w:tcW w:w="243" w:type="pct"/>
          </w:tcPr>
          <w:p w14:paraId="6BEB087D" w14:textId="77777777" w:rsidR="00C93D9F" w:rsidRPr="002353AA" w:rsidRDefault="00C93D9F" w:rsidP="00C93D9F">
            <w:pPr>
              <w:rPr>
                <w:rFonts w:asciiTheme="minorHAnsi" w:hAnsiTheme="minorHAnsi" w:cs="Tahoma"/>
              </w:rPr>
            </w:pPr>
          </w:p>
        </w:tc>
        <w:tc>
          <w:tcPr>
            <w:tcW w:w="1700" w:type="pct"/>
          </w:tcPr>
          <w:p w14:paraId="32B192AE" w14:textId="77777777" w:rsidR="00C93D9F" w:rsidRPr="002353AA" w:rsidRDefault="00C93D9F" w:rsidP="00C93D9F">
            <w:pPr>
              <w:rPr>
                <w:rFonts w:asciiTheme="minorHAnsi" w:hAnsiTheme="minorHAnsi" w:cs="Tahoma"/>
              </w:rPr>
            </w:pPr>
          </w:p>
        </w:tc>
      </w:tr>
      <w:tr w:rsidR="00C93D9F" w:rsidRPr="003B3C4D" w14:paraId="30C13294" w14:textId="77777777" w:rsidTr="00C93D9F">
        <w:trPr>
          <w:trHeight w:val="474"/>
        </w:trPr>
        <w:tc>
          <w:tcPr>
            <w:tcW w:w="2815" w:type="pct"/>
          </w:tcPr>
          <w:p w14:paraId="121550BA" w14:textId="6F012BD4" w:rsidR="00C93D9F" w:rsidRPr="00C93D9F" w:rsidRDefault="00C93D9F" w:rsidP="00C93D9F">
            <w:pPr>
              <w:pStyle w:val="BodyText2"/>
              <w:numPr>
                <w:ilvl w:val="0"/>
                <w:numId w:val="8"/>
              </w:numPr>
              <w:spacing w:after="0"/>
              <w:rPr>
                <w:color w:val="auto"/>
                <w:sz w:val="24"/>
                <w:szCs w:val="24"/>
              </w:rPr>
            </w:pPr>
            <w:r w:rsidRPr="00C93D9F">
              <w:rPr>
                <w:color w:val="auto"/>
                <w:sz w:val="24"/>
                <w:szCs w:val="24"/>
              </w:rPr>
              <w:t>The service works closely with others to ensure the person’s care and support is well co-ordinated and delivered by the right people for the stage of their dementia and the needs that they have.</w:t>
            </w:r>
          </w:p>
        </w:tc>
        <w:tc>
          <w:tcPr>
            <w:tcW w:w="242" w:type="pct"/>
          </w:tcPr>
          <w:p w14:paraId="56C6B1BB" w14:textId="77777777" w:rsidR="00C93D9F" w:rsidRPr="002353AA" w:rsidRDefault="00C93D9F" w:rsidP="00C93D9F">
            <w:pPr>
              <w:rPr>
                <w:rFonts w:asciiTheme="minorHAnsi" w:hAnsiTheme="minorHAnsi" w:cs="Tahoma"/>
              </w:rPr>
            </w:pPr>
          </w:p>
        </w:tc>
        <w:tc>
          <w:tcPr>
            <w:tcW w:w="243" w:type="pct"/>
          </w:tcPr>
          <w:p w14:paraId="1F9D3BB0" w14:textId="77777777" w:rsidR="00C93D9F" w:rsidRPr="002353AA" w:rsidRDefault="00C93D9F" w:rsidP="00C93D9F">
            <w:pPr>
              <w:rPr>
                <w:rFonts w:asciiTheme="minorHAnsi" w:hAnsiTheme="minorHAnsi" w:cs="Tahoma"/>
              </w:rPr>
            </w:pPr>
          </w:p>
        </w:tc>
        <w:tc>
          <w:tcPr>
            <w:tcW w:w="1700" w:type="pct"/>
          </w:tcPr>
          <w:p w14:paraId="6E077FDD" w14:textId="77777777" w:rsidR="00C93D9F" w:rsidRPr="002353AA" w:rsidRDefault="00C93D9F" w:rsidP="00C93D9F">
            <w:pPr>
              <w:rPr>
                <w:rFonts w:asciiTheme="minorHAnsi" w:hAnsiTheme="minorHAnsi" w:cs="Tahoma"/>
              </w:rPr>
            </w:pPr>
          </w:p>
        </w:tc>
      </w:tr>
      <w:tr w:rsidR="00C93D9F" w:rsidRPr="003B3C4D" w14:paraId="6F503F1E" w14:textId="77777777" w:rsidTr="00C93D9F">
        <w:trPr>
          <w:trHeight w:val="307"/>
        </w:trPr>
        <w:tc>
          <w:tcPr>
            <w:tcW w:w="2815" w:type="pct"/>
          </w:tcPr>
          <w:p w14:paraId="7EBE23D0" w14:textId="38FB8D32" w:rsidR="00C93D9F" w:rsidRPr="00C93D9F" w:rsidRDefault="00C93D9F" w:rsidP="00C93D9F">
            <w:pPr>
              <w:pStyle w:val="BodyText2"/>
              <w:numPr>
                <w:ilvl w:val="0"/>
                <w:numId w:val="8"/>
              </w:numPr>
              <w:spacing w:after="0"/>
              <w:rPr>
                <w:color w:val="auto"/>
                <w:sz w:val="24"/>
                <w:szCs w:val="24"/>
              </w:rPr>
            </w:pPr>
            <w:r w:rsidRPr="00C93D9F">
              <w:rPr>
                <w:color w:val="auto"/>
                <w:sz w:val="24"/>
                <w:szCs w:val="24"/>
              </w:rPr>
              <w:t>The service has approved arrangements in place for sharing personal information appropriately.</w:t>
            </w:r>
          </w:p>
        </w:tc>
        <w:tc>
          <w:tcPr>
            <w:tcW w:w="242" w:type="pct"/>
          </w:tcPr>
          <w:p w14:paraId="5F70F0C6" w14:textId="77777777" w:rsidR="00C93D9F" w:rsidRPr="002353AA" w:rsidRDefault="00C93D9F" w:rsidP="00C93D9F">
            <w:pPr>
              <w:rPr>
                <w:rFonts w:asciiTheme="minorHAnsi" w:hAnsiTheme="minorHAnsi" w:cs="Tahoma"/>
              </w:rPr>
            </w:pPr>
          </w:p>
        </w:tc>
        <w:tc>
          <w:tcPr>
            <w:tcW w:w="243" w:type="pct"/>
          </w:tcPr>
          <w:p w14:paraId="0AD1D2D8" w14:textId="77777777" w:rsidR="00C93D9F" w:rsidRPr="002353AA" w:rsidRDefault="00C93D9F" w:rsidP="00C93D9F">
            <w:pPr>
              <w:rPr>
                <w:rFonts w:asciiTheme="minorHAnsi" w:hAnsiTheme="minorHAnsi" w:cs="Tahoma"/>
              </w:rPr>
            </w:pPr>
          </w:p>
        </w:tc>
        <w:tc>
          <w:tcPr>
            <w:tcW w:w="1700" w:type="pct"/>
          </w:tcPr>
          <w:p w14:paraId="2E926610" w14:textId="77777777" w:rsidR="00C93D9F" w:rsidRPr="002353AA" w:rsidRDefault="00C93D9F" w:rsidP="00C93D9F">
            <w:pPr>
              <w:rPr>
                <w:rFonts w:asciiTheme="minorHAnsi" w:hAnsiTheme="minorHAnsi" w:cs="Tahoma"/>
              </w:rPr>
            </w:pPr>
          </w:p>
          <w:p w14:paraId="41623321" w14:textId="77777777" w:rsidR="00C93D9F" w:rsidRPr="002353AA" w:rsidRDefault="00C93D9F" w:rsidP="00C93D9F">
            <w:pPr>
              <w:rPr>
                <w:rFonts w:asciiTheme="minorHAnsi" w:hAnsiTheme="minorHAnsi" w:cs="Tahoma"/>
              </w:rPr>
            </w:pPr>
          </w:p>
        </w:tc>
      </w:tr>
      <w:tr w:rsidR="00C93D9F" w:rsidRPr="003B3C4D" w14:paraId="182850F9" w14:textId="77777777" w:rsidTr="00C93D9F">
        <w:trPr>
          <w:trHeight w:val="307"/>
        </w:trPr>
        <w:tc>
          <w:tcPr>
            <w:tcW w:w="2815" w:type="pct"/>
            <w:shd w:val="clear" w:color="auto" w:fill="auto"/>
          </w:tcPr>
          <w:p w14:paraId="749262B3" w14:textId="1CA8D5B8" w:rsidR="00C93D9F" w:rsidRPr="00C93D9F" w:rsidRDefault="00C93D9F" w:rsidP="00C93D9F">
            <w:pPr>
              <w:pStyle w:val="BodyText2"/>
              <w:numPr>
                <w:ilvl w:val="0"/>
                <w:numId w:val="8"/>
              </w:numPr>
              <w:spacing w:after="0"/>
              <w:rPr>
                <w:color w:val="auto"/>
                <w:sz w:val="24"/>
                <w:szCs w:val="24"/>
              </w:rPr>
            </w:pPr>
            <w:r w:rsidRPr="00C93D9F">
              <w:rPr>
                <w:color w:val="auto"/>
                <w:sz w:val="24"/>
                <w:szCs w:val="24"/>
              </w:rPr>
              <w:t>The person and those who care for them are clearly informed of different agencies that can support them, and have provided appropriate consent to be referred to these.</w:t>
            </w:r>
          </w:p>
        </w:tc>
        <w:tc>
          <w:tcPr>
            <w:tcW w:w="242" w:type="pct"/>
            <w:shd w:val="clear" w:color="auto" w:fill="auto"/>
          </w:tcPr>
          <w:p w14:paraId="2EE15029" w14:textId="77777777" w:rsidR="00C93D9F" w:rsidRPr="002353AA" w:rsidRDefault="00C93D9F" w:rsidP="00C93D9F">
            <w:pPr>
              <w:rPr>
                <w:rFonts w:asciiTheme="minorHAnsi" w:hAnsiTheme="minorHAnsi" w:cs="Tahoma"/>
              </w:rPr>
            </w:pPr>
          </w:p>
        </w:tc>
        <w:tc>
          <w:tcPr>
            <w:tcW w:w="243" w:type="pct"/>
            <w:shd w:val="clear" w:color="auto" w:fill="auto"/>
          </w:tcPr>
          <w:p w14:paraId="14CCF45D" w14:textId="77777777" w:rsidR="00C93D9F" w:rsidRPr="002353AA" w:rsidRDefault="00C93D9F" w:rsidP="00C93D9F">
            <w:pPr>
              <w:rPr>
                <w:rFonts w:asciiTheme="minorHAnsi" w:hAnsiTheme="minorHAnsi" w:cs="Tahoma"/>
              </w:rPr>
            </w:pPr>
          </w:p>
        </w:tc>
        <w:tc>
          <w:tcPr>
            <w:tcW w:w="1700" w:type="pct"/>
            <w:shd w:val="clear" w:color="auto" w:fill="auto"/>
          </w:tcPr>
          <w:p w14:paraId="15C7417F" w14:textId="77777777" w:rsidR="00C93D9F" w:rsidRPr="002353AA" w:rsidRDefault="00C93D9F" w:rsidP="00C93D9F">
            <w:pPr>
              <w:rPr>
                <w:rFonts w:asciiTheme="minorHAnsi" w:hAnsiTheme="minorHAnsi" w:cs="Tahoma"/>
              </w:rPr>
            </w:pPr>
          </w:p>
        </w:tc>
      </w:tr>
      <w:tr w:rsidR="00C93D9F" w14:paraId="1AC0A1E6" w14:textId="77777777" w:rsidTr="00C93D9F">
        <w:trPr>
          <w:trHeight w:val="316"/>
        </w:trPr>
        <w:tc>
          <w:tcPr>
            <w:tcW w:w="2815" w:type="pct"/>
          </w:tcPr>
          <w:p w14:paraId="5DB71DE6" w14:textId="08CB6E77" w:rsidR="00C93D9F" w:rsidRPr="00C93D9F" w:rsidRDefault="00C93D9F" w:rsidP="00C93D9F">
            <w:pPr>
              <w:pStyle w:val="BodyText2"/>
              <w:numPr>
                <w:ilvl w:val="0"/>
                <w:numId w:val="8"/>
              </w:numPr>
              <w:spacing w:after="0"/>
              <w:rPr>
                <w:sz w:val="24"/>
                <w:szCs w:val="24"/>
              </w:rPr>
            </w:pPr>
            <w:r w:rsidRPr="00C93D9F">
              <w:rPr>
                <w:sz w:val="24"/>
                <w:szCs w:val="24"/>
              </w:rPr>
              <w:t>The post-diagnostic support practitioner has a clear understanding of the roles of other professionals, referral routes, reason for referral, including any rehabilitation needs, and can support access to these.</w:t>
            </w:r>
          </w:p>
        </w:tc>
        <w:tc>
          <w:tcPr>
            <w:tcW w:w="242" w:type="pct"/>
          </w:tcPr>
          <w:p w14:paraId="5502D84B" w14:textId="77777777" w:rsidR="00C93D9F" w:rsidRPr="002353AA" w:rsidRDefault="00C93D9F" w:rsidP="00C93D9F">
            <w:pPr>
              <w:rPr>
                <w:rFonts w:asciiTheme="minorHAnsi" w:hAnsiTheme="minorHAnsi" w:cs="Tahoma"/>
              </w:rPr>
            </w:pPr>
          </w:p>
        </w:tc>
        <w:tc>
          <w:tcPr>
            <w:tcW w:w="243" w:type="pct"/>
          </w:tcPr>
          <w:p w14:paraId="6930A9FB" w14:textId="77777777" w:rsidR="00C93D9F" w:rsidRPr="002353AA" w:rsidRDefault="00C93D9F" w:rsidP="00C93D9F">
            <w:pPr>
              <w:rPr>
                <w:rFonts w:asciiTheme="minorHAnsi" w:hAnsiTheme="minorHAnsi" w:cs="Tahoma"/>
              </w:rPr>
            </w:pPr>
          </w:p>
        </w:tc>
        <w:tc>
          <w:tcPr>
            <w:tcW w:w="1700" w:type="pct"/>
          </w:tcPr>
          <w:p w14:paraId="0AF6023D" w14:textId="77777777" w:rsidR="00C93D9F" w:rsidRPr="002353AA" w:rsidRDefault="00C93D9F" w:rsidP="00C93D9F">
            <w:pPr>
              <w:rPr>
                <w:rFonts w:asciiTheme="minorHAnsi" w:hAnsiTheme="minorHAnsi" w:cs="Tahoma"/>
              </w:rPr>
            </w:pPr>
          </w:p>
        </w:tc>
      </w:tr>
      <w:tr w:rsidR="00C93D9F" w14:paraId="279C0763" w14:textId="77777777" w:rsidTr="00C93D9F">
        <w:trPr>
          <w:trHeight w:val="307"/>
        </w:trPr>
        <w:tc>
          <w:tcPr>
            <w:tcW w:w="2815" w:type="pct"/>
          </w:tcPr>
          <w:p w14:paraId="6B0FAFD2" w14:textId="2A193800" w:rsidR="00C93D9F" w:rsidRPr="00C93D9F" w:rsidRDefault="00C93D9F" w:rsidP="00C93D9F">
            <w:pPr>
              <w:pStyle w:val="BodyText2"/>
              <w:numPr>
                <w:ilvl w:val="0"/>
                <w:numId w:val="8"/>
              </w:numPr>
              <w:spacing w:after="0"/>
              <w:rPr>
                <w:sz w:val="24"/>
                <w:szCs w:val="24"/>
              </w:rPr>
            </w:pPr>
            <w:r w:rsidRPr="00C93D9F">
              <w:rPr>
                <w:color w:val="auto"/>
                <w:sz w:val="24"/>
                <w:szCs w:val="24"/>
              </w:rPr>
              <w:t>Clear communication and careful planning and support is provided to empower the person to self-manage their condition, where possible, prepare for the future and, where applicable, for being discharged from post</w:t>
            </w:r>
            <w:r w:rsidRPr="00C93D9F">
              <w:rPr>
                <w:color w:val="auto"/>
                <w:sz w:val="24"/>
                <w:szCs w:val="24"/>
              </w:rPr>
              <w:noBreakHyphen/>
              <w:t>diagnostic support.</w:t>
            </w:r>
          </w:p>
        </w:tc>
        <w:tc>
          <w:tcPr>
            <w:tcW w:w="242" w:type="pct"/>
          </w:tcPr>
          <w:p w14:paraId="53D8FF21" w14:textId="77777777" w:rsidR="00C93D9F" w:rsidRPr="002353AA" w:rsidRDefault="00C93D9F" w:rsidP="00C93D9F">
            <w:pPr>
              <w:rPr>
                <w:rFonts w:asciiTheme="minorHAnsi" w:hAnsiTheme="minorHAnsi" w:cs="Tahoma"/>
              </w:rPr>
            </w:pPr>
          </w:p>
        </w:tc>
        <w:tc>
          <w:tcPr>
            <w:tcW w:w="243" w:type="pct"/>
          </w:tcPr>
          <w:p w14:paraId="46C067EF" w14:textId="77777777" w:rsidR="00C93D9F" w:rsidRPr="002353AA" w:rsidRDefault="00C93D9F" w:rsidP="00C93D9F">
            <w:pPr>
              <w:rPr>
                <w:rFonts w:asciiTheme="minorHAnsi" w:hAnsiTheme="minorHAnsi" w:cs="Tahoma"/>
              </w:rPr>
            </w:pPr>
          </w:p>
        </w:tc>
        <w:tc>
          <w:tcPr>
            <w:tcW w:w="1700" w:type="pct"/>
          </w:tcPr>
          <w:p w14:paraId="5E601895" w14:textId="77777777" w:rsidR="00C93D9F" w:rsidRPr="002353AA" w:rsidRDefault="00C93D9F" w:rsidP="00C93D9F">
            <w:pPr>
              <w:rPr>
                <w:rFonts w:asciiTheme="minorHAnsi" w:hAnsiTheme="minorHAnsi" w:cs="Tahoma"/>
              </w:rPr>
            </w:pPr>
          </w:p>
        </w:tc>
      </w:tr>
      <w:tr w:rsidR="00C93D9F" w14:paraId="6E4A8BDE" w14:textId="77777777" w:rsidTr="00C93D9F">
        <w:trPr>
          <w:trHeight w:val="158"/>
        </w:trPr>
        <w:tc>
          <w:tcPr>
            <w:tcW w:w="2815" w:type="pct"/>
          </w:tcPr>
          <w:p w14:paraId="27D43317" w14:textId="4A8C1E47" w:rsidR="00C93D9F" w:rsidRPr="00C93D9F" w:rsidRDefault="00C93D9F" w:rsidP="00C93D9F">
            <w:pPr>
              <w:pStyle w:val="BodyText2"/>
              <w:numPr>
                <w:ilvl w:val="0"/>
                <w:numId w:val="8"/>
              </w:numPr>
              <w:spacing w:after="0"/>
              <w:rPr>
                <w:sz w:val="24"/>
                <w:szCs w:val="24"/>
              </w:rPr>
            </w:pPr>
            <w:r w:rsidRPr="00C93D9F">
              <w:rPr>
                <w:sz w:val="24"/>
                <w:szCs w:val="24"/>
              </w:rPr>
              <w:t>The post-diagnostic support practitioner records the person’s status when post-diagnostic support ends, for example if the person is self</w:t>
            </w:r>
            <w:r w:rsidRPr="00C93D9F">
              <w:rPr>
                <w:sz w:val="24"/>
                <w:szCs w:val="24"/>
              </w:rPr>
              <w:noBreakHyphen/>
              <w:t>managing or has been referred to another service.</w:t>
            </w:r>
          </w:p>
        </w:tc>
        <w:tc>
          <w:tcPr>
            <w:tcW w:w="242" w:type="pct"/>
          </w:tcPr>
          <w:p w14:paraId="12B8AFD5" w14:textId="77777777" w:rsidR="00C93D9F" w:rsidRPr="002353AA" w:rsidRDefault="00C93D9F" w:rsidP="00C93D9F">
            <w:pPr>
              <w:rPr>
                <w:rFonts w:asciiTheme="minorHAnsi" w:hAnsiTheme="minorHAnsi" w:cs="Tahoma"/>
              </w:rPr>
            </w:pPr>
          </w:p>
        </w:tc>
        <w:tc>
          <w:tcPr>
            <w:tcW w:w="243" w:type="pct"/>
          </w:tcPr>
          <w:p w14:paraId="523E33E0" w14:textId="77777777" w:rsidR="00C93D9F" w:rsidRPr="002353AA" w:rsidRDefault="00C93D9F" w:rsidP="00C93D9F">
            <w:pPr>
              <w:rPr>
                <w:rFonts w:asciiTheme="minorHAnsi" w:hAnsiTheme="minorHAnsi" w:cs="Tahoma"/>
              </w:rPr>
            </w:pPr>
          </w:p>
        </w:tc>
        <w:tc>
          <w:tcPr>
            <w:tcW w:w="1700" w:type="pct"/>
          </w:tcPr>
          <w:p w14:paraId="37590CBD" w14:textId="77777777" w:rsidR="00C93D9F" w:rsidRPr="002353AA" w:rsidRDefault="00C93D9F" w:rsidP="00C93D9F">
            <w:pPr>
              <w:rPr>
                <w:rFonts w:asciiTheme="minorHAnsi" w:hAnsiTheme="minorHAnsi" w:cs="Tahoma"/>
              </w:rPr>
            </w:pPr>
          </w:p>
        </w:tc>
      </w:tr>
      <w:tr w:rsidR="00C93D9F" w14:paraId="13C8FB11" w14:textId="77777777" w:rsidTr="00C93D9F">
        <w:trPr>
          <w:trHeight w:val="158"/>
        </w:trPr>
        <w:tc>
          <w:tcPr>
            <w:tcW w:w="2815" w:type="pct"/>
          </w:tcPr>
          <w:p w14:paraId="3CE4C25A" w14:textId="4CA7010A" w:rsidR="00C93D9F" w:rsidRPr="00C93D9F" w:rsidRDefault="00C93D9F" w:rsidP="00C93D9F">
            <w:pPr>
              <w:pStyle w:val="BodyText2"/>
              <w:numPr>
                <w:ilvl w:val="0"/>
                <w:numId w:val="8"/>
              </w:numPr>
              <w:spacing w:after="0"/>
              <w:rPr>
                <w:sz w:val="24"/>
                <w:szCs w:val="24"/>
              </w:rPr>
            </w:pPr>
            <w:r w:rsidRPr="00C93D9F">
              <w:rPr>
                <w:color w:val="auto"/>
                <w:sz w:val="24"/>
                <w:szCs w:val="24"/>
              </w:rPr>
              <w:t xml:space="preserve">The person and those who care for them are given contact information so that they know how to access the service should they initially decline support or leave the service early. </w:t>
            </w:r>
          </w:p>
        </w:tc>
        <w:tc>
          <w:tcPr>
            <w:tcW w:w="242" w:type="pct"/>
          </w:tcPr>
          <w:p w14:paraId="2F00D688" w14:textId="77777777" w:rsidR="00C93D9F" w:rsidRDefault="00C93D9F" w:rsidP="00C93D9F">
            <w:pPr>
              <w:rPr>
                <w:rFonts w:asciiTheme="minorHAnsi" w:hAnsiTheme="minorHAnsi" w:cs="Tahoma"/>
              </w:rPr>
            </w:pPr>
          </w:p>
        </w:tc>
        <w:tc>
          <w:tcPr>
            <w:tcW w:w="243" w:type="pct"/>
          </w:tcPr>
          <w:p w14:paraId="4E32DF18" w14:textId="77777777" w:rsidR="00C93D9F" w:rsidRDefault="00C93D9F" w:rsidP="00C93D9F">
            <w:pPr>
              <w:rPr>
                <w:rFonts w:asciiTheme="minorHAnsi" w:hAnsiTheme="minorHAnsi" w:cs="Tahoma"/>
              </w:rPr>
            </w:pPr>
          </w:p>
        </w:tc>
        <w:tc>
          <w:tcPr>
            <w:tcW w:w="1700" w:type="pct"/>
          </w:tcPr>
          <w:p w14:paraId="10A584B2" w14:textId="77777777" w:rsidR="00C93D9F" w:rsidRDefault="00C93D9F" w:rsidP="00C93D9F">
            <w:pPr>
              <w:rPr>
                <w:rFonts w:asciiTheme="minorHAnsi" w:hAnsiTheme="minorHAnsi" w:cs="Tahoma"/>
              </w:rPr>
            </w:pPr>
          </w:p>
          <w:p w14:paraId="38E0667F" w14:textId="77777777" w:rsidR="00C93D9F" w:rsidRDefault="00C93D9F" w:rsidP="00C93D9F">
            <w:pPr>
              <w:rPr>
                <w:rFonts w:asciiTheme="minorHAnsi" w:hAnsiTheme="minorHAnsi" w:cs="Tahoma"/>
              </w:rPr>
            </w:pPr>
          </w:p>
        </w:tc>
      </w:tr>
    </w:tbl>
    <w:p w14:paraId="2054885B" w14:textId="77777777" w:rsidR="00010B24" w:rsidRDefault="00010B24"/>
    <w:tbl>
      <w:tblPr>
        <w:tblStyle w:val="TableGrid1"/>
        <w:tblW w:w="5012" w:type="pct"/>
        <w:tblBorders>
          <w:top w:val="single" w:sz="4" w:space="0" w:color="78278B"/>
          <w:left w:val="single" w:sz="4" w:space="0" w:color="78278B"/>
          <w:bottom w:val="single" w:sz="4" w:space="0" w:color="78278B"/>
          <w:right w:val="single" w:sz="4" w:space="0" w:color="78278B"/>
          <w:insideH w:val="single" w:sz="4" w:space="0" w:color="78278B"/>
          <w:insideV w:val="single" w:sz="4" w:space="0" w:color="78278B"/>
        </w:tblBorders>
        <w:tblCellMar>
          <w:top w:w="57" w:type="dxa"/>
          <w:bottom w:w="57" w:type="dxa"/>
        </w:tblCellMar>
        <w:tblLook w:val="04A0" w:firstRow="1" w:lastRow="0" w:firstColumn="1" w:lastColumn="0" w:noHBand="0" w:noVBand="1"/>
      </w:tblPr>
      <w:tblGrid>
        <w:gridCol w:w="8218"/>
        <w:gridCol w:w="706"/>
        <w:gridCol w:w="709"/>
        <w:gridCol w:w="4962"/>
      </w:tblGrid>
      <w:tr w:rsidR="00010B24" w14:paraId="11F77B4A" w14:textId="77777777" w:rsidTr="005F7131">
        <w:trPr>
          <w:cantSplit/>
          <w:trHeight w:val="316"/>
          <w:tblHeader/>
        </w:trPr>
        <w:tc>
          <w:tcPr>
            <w:tcW w:w="5000" w:type="pct"/>
            <w:gridSpan w:val="4"/>
            <w:shd w:val="clear" w:color="auto" w:fill="78098B"/>
          </w:tcPr>
          <w:p w14:paraId="5608281B" w14:textId="5169E59E" w:rsidR="00010B24" w:rsidRPr="00E6251B" w:rsidRDefault="00B31078" w:rsidP="003767D1">
            <w:pPr>
              <w:rPr>
                <w:rFonts w:asciiTheme="minorHAnsi" w:hAnsiTheme="minorHAnsi"/>
                <w:b/>
                <w:color w:val="FFFFFF" w:themeColor="background1"/>
                <w:sz w:val="32"/>
                <w:szCs w:val="32"/>
              </w:rPr>
            </w:pPr>
            <w:r>
              <w:lastRenderedPageBreak/>
              <w:br w:type="page"/>
            </w:r>
            <w:r w:rsidR="00010B24">
              <w:rPr>
                <w:rFonts w:asciiTheme="minorHAnsi" w:hAnsiTheme="minorHAnsi"/>
                <w:b/>
                <w:color w:val="FFFFFF" w:themeColor="background1"/>
                <w:sz w:val="32"/>
                <w:szCs w:val="32"/>
              </w:rPr>
              <w:t xml:space="preserve">2. </w:t>
            </w:r>
            <w:r w:rsidR="00010B24" w:rsidRPr="00E6251B">
              <w:rPr>
                <w:rFonts w:asciiTheme="minorHAnsi" w:hAnsiTheme="minorHAnsi"/>
                <w:b/>
                <w:color w:val="FFFFFF" w:themeColor="background1"/>
                <w:sz w:val="32"/>
                <w:szCs w:val="32"/>
              </w:rPr>
              <w:t>I am confident in the people who support me following my diagnosis</w:t>
            </w:r>
          </w:p>
        </w:tc>
      </w:tr>
      <w:tr w:rsidR="00010B24" w:rsidRPr="00AD4A16" w14:paraId="5979F0BB" w14:textId="77777777" w:rsidTr="005F7131">
        <w:trPr>
          <w:cantSplit/>
          <w:trHeight w:val="267"/>
          <w:tblHeader/>
        </w:trPr>
        <w:tc>
          <w:tcPr>
            <w:tcW w:w="2815" w:type="pct"/>
            <w:shd w:val="clear" w:color="auto" w:fill="C6006F"/>
          </w:tcPr>
          <w:p w14:paraId="5E417370" w14:textId="77777777" w:rsidR="00010B24" w:rsidRPr="00AD4A16" w:rsidRDefault="00010B24" w:rsidP="003767D1">
            <w:pPr>
              <w:rPr>
                <w:rFonts w:asciiTheme="minorHAnsi" w:hAnsiTheme="minorHAnsi"/>
                <w:color w:val="FFFFFF" w:themeColor="background1"/>
                <w:sz w:val="26"/>
                <w:szCs w:val="26"/>
              </w:rPr>
            </w:pPr>
            <w:r w:rsidRPr="00AD4A16">
              <w:rPr>
                <w:rFonts w:asciiTheme="minorHAnsi" w:hAnsiTheme="minorHAnsi"/>
                <w:b/>
                <w:color w:val="FFFFFF" w:themeColor="background1"/>
                <w:sz w:val="26"/>
                <w:szCs w:val="26"/>
              </w:rPr>
              <w:t xml:space="preserve">Quality criteria for the service </w:t>
            </w:r>
            <w:r w:rsidRPr="00AD4A16">
              <w:rPr>
                <w:rFonts w:asciiTheme="minorHAnsi" w:hAnsiTheme="minorHAnsi"/>
                <w:color w:val="FFFFFF" w:themeColor="background1"/>
                <w:sz w:val="26"/>
                <w:szCs w:val="26"/>
              </w:rPr>
              <w:t>(how to support the above outcome)</w:t>
            </w:r>
          </w:p>
        </w:tc>
        <w:tc>
          <w:tcPr>
            <w:tcW w:w="242" w:type="pct"/>
            <w:shd w:val="clear" w:color="auto" w:fill="C6006F"/>
          </w:tcPr>
          <w:p w14:paraId="0FF67A50" w14:textId="77777777" w:rsidR="00010B24" w:rsidRPr="00AD4A16" w:rsidRDefault="00010B24" w:rsidP="003767D1">
            <w:pPr>
              <w:rPr>
                <w:rFonts w:asciiTheme="minorHAnsi" w:hAnsiTheme="minorHAnsi"/>
                <w:b/>
                <w:color w:val="FFFFFF" w:themeColor="background1"/>
                <w:sz w:val="26"/>
                <w:szCs w:val="26"/>
              </w:rPr>
            </w:pPr>
            <w:r w:rsidRPr="00AD4A16">
              <w:rPr>
                <w:rFonts w:asciiTheme="minorHAnsi" w:hAnsiTheme="minorHAnsi"/>
                <w:b/>
                <w:color w:val="FFFFFF" w:themeColor="background1"/>
                <w:sz w:val="26"/>
                <w:szCs w:val="26"/>
              </w:rPr>
              <w:t>Yes</w:t>
            </w:r>
          </w:p>
        </w:tc>
        <w:tc>
          <w:tcPr>
            <w:tcW w:w="243" w:type="pct"/>
            <w:shd w:val="clear" w:color="auto" w:fill="C6006F"/>
          </w:tcPr>
          <w:p w14:paraId="7DBF14BE" w14:textId="77777777" w:rsidR="00010B24" w:rsidRPr="00AD4A16" w:rsidRDefault="00010B24" w:rsidP="003767D1">
            <w:pPr>
              <w:rPr>
                <w:rFonts w:asciiTheme="minorHAnsi" w:hAnsiTheme="minorHAnsi"/>
                <w:b/>
                <w:color w:val="FFFFFF" w:themeColor="background1"/>
                <w:sz w:val="26"/>
                <w:szCs w:val="26"/>
              </w:rPr>
            </w:pPr>
            <w:r w:rsidRPr="00AD4A16">
              <w:rPr>
                <w:rFonts w:asciiTheme="minorHAnsi" w:hAnsiTheme="minorHAnsi"/>
                <w:b/>
                <w:color w:val="FFFFFF" w:themeColor="background1"/>
                <w:sz w:val="26"/>
                <w:szCs w:val="26"/>
              </w:rPr>
              <w:t>No</w:t>
            </w:r>
          </w:p>
        </w:tc>
        <w:tc>
          <w:tcPr>
            <w:tcW w:w="1700" w:type="pct"/>
            <w:shd w:val="clear" w:color="auto" w:fill="C6006F"/>
          </w:tcPr>
          <w:p w14:paraId="268BBA61" w14:textId="77777777" w:rsidR="00010B24" w:rsidRPr="00AD4A16" w:rsidRDefault="00010B24" w:rsidP="003767D1">
            <w:pPr>
              <w:rPr>
                <w:rFonts w:asciiTheme="minorHAnsi" w:hAnsiTheme="minorHAnsi"/>
                <w:b/>
                <w:color w:val="FFFFFF" w:themeColor="background1"/>
                <w:sz w:val="26"/>
                <w:szCs w:val="26"/>
              </w:rPr>
            </w:pPr>
            <w:r w:rsidRPr="00AD4A16">
              <w:rPr>
                <w:rFonts w:asciiTheme="minorHAnsi" w:hAnsiTheme="minorHAnsi"/>
                <w:b/>
                <w:color w:val="FFFFFF" w:themeColor="background1"/>
                <w:sz w:val="26"/>
                <w:szCs w:val="26"/>
              </w:rPr>
              <w:t>Evidence/Comments</w:t>
            </w:r>
          </w:p>
        </w:tc>
      </w:tr>
      <w:tr w:rsidR="00C93D9F" w14:paraId="608CAE3D" w14:textId="77777777" w:rsidTr="005F7131">
        <w:trPr>
          <w:trHeight w:val="457"/>
        </w:trPr>
        <w:tc>
          <w:tcPr>
            <w:tcW w:w="2815" w:type="pct"/>
          </w:tcPr>
          <w:p w14:paraId="76A92562" w14:textId="77777777" w:rsidR="00C93D9F" w:rsidRPr="00C93D9F" w:rsidRDefault="00C93D9F" w:rsidP="00C93D9F">
            <w:pPr>
              <w:pStyle w:val="BodyText2"/>
              <w:spacing w:after="60"/>
              <w:rPr>
                <w:b/>
                <w:sz w:val="24"/>
                <w:szCs w:val="24"/>
              </w:rPr>
            </w:pPr>
            <w:r w:rsidRPr="00C93D9F">
              <w:rPr>
                <w:b/>
                <w:sz w:val="24"/>
                <w:szCs w:val="24"/>
              </w:rPr>
              <w:t>The practitioner delivering post-diagnostic support:</w:t>
            </w:r>
          </w:p>
          <w:p w14:paraId="627DBFEB" w14:textId="520C06BA" w:rsidR="00C93D9F" w:rsidRPr="00C93D9F" w:rsidRDefault="00C93D9F" w:rsidP="00C93D9F">
            <w:pPr>
              <w:pStyle w:val="Bulletted"/>
              <w:numPr>
                <w:ilvl w:val="0"/>
                <w:numId w:val="11"/>
              </w:numPr>
              <w:spacing w:after="0"/>
              <w:ind w:left="357" w:hanging="357"/>
              <w:rPr>
                <w:sz w:val="24"/>
                <w:szCs w:val="24"/>
              </w:rPr>
            </w:pPr>
            <w:r w:rsidRPr="00C93D9F">
              <w:rPr>
                <w:sz w:val="24"/>
                <w:szCs w:val="24"/>
              </w:rPr>
              <w:t>Has a clear remit and dedicated time and resources to carry out their role.</w:t>
            </w:r>
          </w:p>
        </w:tc>
        <w:tc>
          <w:tcPr>
            <w:tcW w:w="242" w:type="pct"/>
          </w:tcPr>
          <w:p w14:paraId="0D38793C" w14:textId="77777777" w:rsidR="00C93D9F" w:rsidRPr="002353AA" w:rsidRDefault="00C93D9F" w:rsidP="00C93D9F">
            <w:pPr>
              <w:spacing w:after="120"/>
              <w:rPr>
                <w:rFonts w:asciiTheme="minorHAnsi" w:hAnsiTheme="minorHAnsi" w:cs="Tahoma"/>
                <w:b/>
              </w:rPr>
            </w:pPr>
          </w:p>
        </w:tc>
        <w:tc>
          <w:tcPr>
            <w:tcW w:w="243" w:type="pct"/>
          </w:tcPr>
          <w:p w14:paraId="4A8FA4A0" w14:textId="77777777" w:rsidR="00C93D9F" w:rsidRPr="002353AA" w:rsidRDefault="00C93D9F" w:rsidP="00C93D9F">
            <w:pPr>
              <w:spacing w:after="120"/>
              <w:rPr>
                <w:rFonts w:asciiTheme="minorHAnsi" w:hAnsiTheme="minorHAnsi" w:cs="Tahoma"/>
                <w:b/>
              </w:rPr>
            </w:pPr>
          </w:p>
        </w:tc>
        <w:tc>
          <w:tcPr>
            <w:tcW w:w="1700" w:type="pct"/>
          </w:tcPr>
          <w:p w14:paraId="03AB5FF3" w14:textId="77777777" w:rsidR="00C93D9F" w:rsidRPr="002353AA" w:rsidRDefault="00C93D9F" w:rsidP="00C93D9F">
            <w:pPr>
              <w:spacing w:after="120"/>
              <w:rPr>
                <w:rFonts w:asciiTheme="minorHAnsi" w:hAnsiTheme="minorHAnsi" w:cs="Tahoma"/>
                <w:b/>
              </w:rPr>
            </w:pPr>
          </w:p>
        </w:tc>
      </w:tr>
      <w:tr w:rsidR="00C93D9F" w14:paraId="31AF8EEA" w14:textId="77777777" w:rsidTr="005F7131">
        <w:trPr>
          <w:trHeight w:val="307"/>
        </w:trPr>
        <w:tc>
          <w:tcPr>
            <w:tcW w:w="2815" w:type="pct"/>
          </w:tcPr>
          <w:p w14:paraId="10054682" w14:textId="4D8F5289" w:rsidR="00C93D9F" w:rsidRPr="00C93D9F" w:rsidRDefault="00C93D9F" w:rsidP="00C93D9F">
            <w:pPr>
              <w:pStyle w:val="Bulletted"/>
              <w:numPr>
                <w:ilvl w:val="0"/>
                <w:numId w:val="11"/>
              </w:numPr>
              <w:spacing w:after="0"/>
              <w:rPr>
                <w:sz w:val="24"/>
                <w:szCs w:val="24"/>
              </w:rPr>
            </w:pPr>
            <w:r w:rsidRPr="00C93D9F">
              <w:rPr>
                <w:sz w:val="24"/>
                <w:szCs w:val="24"/>
              </w:rPr>
              <w:t>Has good communication skills and the ability to build trust and develop strong relationships based on what matters to the person and those who care for them.</w:t>
            </w:r>
          </w:p>
        </w:tc>
        <w:tc>
          <w:tcPr>
            <w:tcW w:w="242" w:type="pct"/>
          </w:tcPr>
          <w:p w14:paraId="356EB5BB" w14:textId="77777777" w:rsidR="00C93D9F" w:rsidRPr="002353AA" w:rsidRDefault="00C93D9F" w:rsidP="00C93D9F">
            <w:pPr>
              <w:rPr>
                <w:rFonts w:asciiTheme="minorHAnsi" w:hAnsiTheme="minorHAnsi" w:cs="Tahoma"/>
              </w:rPr>
            </w:pPr>
          </w:p>
        </w:tc>
        <w:tc>
          <w:tcPr>
            <w:tcW w:w="243" w:type="pct"/>
          </w:tcPr>
          <w:p w14:paraId="733E8BDD" w14:textId="77777777" w:rsidR="00C93D9F" w:rsidRPr="002353AA" w:rsidRDefault="00C93D9F" w:rsidP="00C93D9F">
            <w:pPr>
              <w:rPr>
                <w:rFonts w:asciiTheme="minorHAnsi" w:hAnsiTheme="minorHAnsi" w:cs="Tahoma"/>
              </w:rPr>
            </w:pPr>
          </w:p>
        </w:tc>
        <w:tc>
          <w:tcPr>
            <w:tcW w:w="1700" w:type="pct"/>
          </w:tcPr>
          <w:p w14:paraId="4188A1AF" w14:textId="77777777" w:rsidR="00C93D9F" w:rsidRPr="002353AA" w:rsidRDefault="00C93D9F" w:rsidP="00C93D9F">
            <w:pPr>
              <w:rPr>
                <w:rFonts w:asciiTheme="minorHAnsi" w:hAnsiTheme="minorHAnsi" w:cs="Tahoma"/>
              </w:rPr>
            </w:pPr>
          </w:p>
        </w:tc>
      </w:tr>
      <w:tr w:rsidR="00C93D9F" w14:paraId="35014502" w14:textId="77777777" w:rsidTr="005F7131">
        <w:trPr>
          <w:trHeight w:val="474"/>
        </w:trPr>
        <w:tc>
          <w:tcPr>
            <w:tcW w:w="2815" w:type="pct"/>
          </w:tcPr>
          <w:p w14:paraId="370A86C4" w14:textId="4ED584AB" w:rsidR="00C93D9F" w:rsidRPr="00C93D9F" w:rsidRDefault="00C93D9F" w:rsidP="00C93D9F">
            <w:pPr>
              <w:pStyle w:val="Bulletted"/>
              <w:numPr>
                <w:ilvl w:val="0"/>
                <w:numId w:val="11"/>
              </w:numPr>
              <w:spacing w:after="0"/>
              <w:rPr>
                <w:sz w:val="24"/>
                <w:szCs w:val="24"/>
              </w:rPr>
            </w:pPr>
            <w:r w:rsidRPr="00C93D9F">
              <w:rPr>
                <w:color w:val="auto"/>
                <w:sz w:val="24"/>
                <w:szCs w:val="24"/>
              </w:rPr>
              <w:t>Has the key knowledge and skills to support the person and those who care for them as outlined in the Promoting Excellence resources</w:t>
            </w:r>
            <w:r w:rsidRPr="00C93D9F">
              <w:rPr>
                <w:color w:val="auto"/>
                <w:sz w:val="24"/>
                <w:szCs w:val="24"/>
                <w:vertAlign w:val="superscript"/>
              </w:rPr>
              <w:t xml:space="preserve">8, 9 </w:t>
            </w:r>
            <w:r w:rsidRPr="00C93D9F">
              <w:rPr>
                <w:color w:val="auto"/>
                <w:sz w:val="24"/>
                <w:szCs w:val="24"/>
              </w:rPr>
              <w:t xml:space="preserve">(see link in </w:t>
            </w:r>
            <w:hyperlink w:anchor="App3" w:history="1">
              <w:r w:rsidRPr="00C93D9F">
                <w:rPr>
                  <w:rStyle w:val="Hyperlink"/>
                  <w:sz w:val="24"/>
                  <w:szCs w:val="24"/>
                  <w:u w:val="none"/>
                </w:rPr>
                <w:t>Appendix 3</w:t>
              </w:r>
            </w:hyperlink>
            <w:r w:rsidRPr="00C93D9F">
              <w:rPr>
                <w:color w:val="auto"/>
                <w:sz w:val="24"/>
                <w:szCs w:val="24"/>
              </w:rPr>
              <w:t xml:space="preserve">). This includes the ability to engage with the person via technology if the person chooses this as a preferred method. </w:t>
            </w:r>
          </w:p>
        </w:tc>
        <w:tc>
          <w:tcPr>
            <w:tcW w:w="242" w:type="pct"/>
          </w:tcPr>
          <w:p w14:paraId="29E0EC4A" w14:textId="77777777" w:rsidR="00C93D9F" w:rsidRPr="002353AA" w:rsidRDefault="00C93D9F" w:rsidP="00C93D9F">
            <w:pPr>
              <w:rPr>
                <w:rFonts w:asciiTheme="minorHAnsi" w:hAnsiTheme="minorHAnsi" w:cs="Tahoma"/>
              </w:rPr>
            </w:pPr>
          </w:p>
        </w:tc>
        <w:tc>
          <w:tcPr>
            <w:tcW w:w="243" w:type="pct"/>
          </w:tcPr>
          <w:p w14:paraId="34D5999E" w14:textId="77777777" w:rsidR="00C93D9F" w:rsidRPr="002353AA" w:rsidRDefault="00C93D9F" w:rsidP="00C93D9F">
            <w:pPr>
              <w:rPr>
                <w:rFonts w:asciiTheme="minorHAnsi" w:hAnsiTheme="minorHAnsi" w:cs="Tahoma"/>
              </w:rPr>
            </w:pPr>
          </w:p>
        </w:tc>
        <w:tc>
          <w:tcPr>
            <w:tcW w:w="1700" w:type="pct"/>
          </w:tcPr>
          <w:p w14:paraId="017307DC" w14:textId="77777777" w:rsidR="00C93D9F" w:rsidRPr="002353AA" w:rsidRDefault="00C93D9F" w:rsidP="00C93D9F">
            <w:pPr>
              <w:rPr>
                <w:rFonts w:asciiTheme="minorHAnsi" w:hAnsiTheme="minorHAnsi" w:cs="Tahoma"/>
              </w:rPr>
            </w:pPr>
          </w:p>
        </w:tc>
      </w:tr>
      <w:tr w:rsidR="00C93D9F" w14:paraId="12ED9733" w14:textId="77777777" w:rsidTr="005F7131">
        <w:trPr>
          <w:trHeight w:val="316"/>
        </w:trPr>
        <w:tc>
          <w:tcPr>
            <w:tcW w:w="2815" w:type="pct"/>
          </w:tcPr>
          <w:p w14:paraId="0CC13F83" w14:textId="34E0A985" w:rsidR="00C93D9F" w:rsidRPr="00C93D9F" w:rsidRDefault="00C93D9F" w:rsidP="00C93D9F">
            <w:pPr>
              <w:pStyle w:val="Bulletted"/>
              <w:numPr>
                <w:ilvl w:val="0"/>
                <w:numId w:val="11"/>
              </w:numPr>
              <w:spacing w:after="0"/>
              <w:ind w:left="357" w:hanging="357"/>
              <w:rPr>
                <w:sz w:val="24"/>
                <w:szCs w:val="24"/>
              </w:rPr>
            </w:pPr>
            <w:r w:rsidRPr="00C93D9F">
              <w:rPr>
                <w:sz w:val="24"/>
                <w:szCs w:val="24"/>
              </w:rPr>
              <w:t>Is reliable, proactive and creative, providing consistent support at a pace that reflects the person’s post-diagnostic support needs and of those who care for them.</w:t>
            </w:r>
          </w:p>
        </w:tc>
        <w:tc>
          <w:tcPr>
            <w:tcW w:w="242" w:type="pct"/>
          </w:tcPr>
          <w:p w14:paraId="6CAE4523" w14:textId="77777777" w:rsidR="00C93D9F" w:rsidRPr="002353AA" w:rsidRDefault="00C93D9F" w:rsidP="00C93D9F">
            <w:pPr>
              <w:rPr>
                <w:rFonts w:asciiTheme="minorHAnsi" w:hAnsiTheme="minorHAnsi" w:cs="Tahoma"/>
              </w:rPr>
            </w:pPr>
          </w:p>
        </w:tc>
        <w:tc>
          <w:tcPr>
            <w:tcW w:w="243" w:type="pct"/>
          </w:tcPr>
          <w:p w14:paraId="749F4F47" w14:textId="77777777" w:rsidR="00C93D9F" w:rsidRPr="002353AA" w:rsidRDefault="00C93D9F" w:rsidP="00C93D9F">
            <w:pPr>
              <w:rPr>
                <w:rFonts w:asciiTheme="minorHAnsi" w:hAnsiTheme="minorHAnsi" w:cs="Tahoma"/>
              </w:rPr>
            </w:pPr>
          </w:p>
        </w:tc>
        <w:tc>
          <w:tcPr>
            <w:tcW w:w="1700" w:type="pct"/>
          </w:tcPr>
          <w:p w14:paraId="1EB14D42" w14:textId="77777777" w:rsidR="00C93D9F" w:rsidRPr="002353AA" w:rsidRDefault="00C93D9F" w:rsidP="00C93D9F">
            <w:pPr>
              <w:rPr>
                <w:rFonts w:asciiTheme="minorHAnsi" w:hAnsiTheme="minorHAnsi" w:cs="Tahoma"/>
              </w:rPr>
            </w:pPr>
          </w:p>
        </w:tc>
      </w:tr>
      <w:tr w:rsidR="00C93D9F" w14:paraId="702B660C" w14:textId="77777777" w:rsidTr="005F7131">
        <w:trPr>
          <w:trHeight w:val="307"/>
        </w:trPr>
        <w:tc>
          <w:tcPr>
            <w:tcW w:w="2815" w:type="pct"/>
          </w:tcPr>
          <w:p w14:paraId="3FCE382C" w14:textId="49C44100" w:rsidR="00C93D9F" w:rsidRPr="00C93D9F" w:rsidRDefault="00C93D9F" w:rsidP="00C93D9F">
            <w:pPr>
              <w:pStyle w:val="Bulletted"/>
              <w:numPr>
                <w:ilvl w:val="0"/>
                <w:numId w:val="11"/>
              </w:numPr>
              <w:spacing w:after="0"/>
              <w:rPr>
                <w:sz w:val="24"/>
                <w:szCs w:val="24"/>
              </w:rPr>
            </w:pPr>
            <w:r w:rsidRPr="00C93D9F">
              <w:rPr>
                <w:sz w:val="24"/>
                <w:szCs w:val="24"/>
              </w:rPr>
              <w:t xml:space="preserve">Actively seeks feedback from the person and those who care for them on the experience of post-diagnostic support, what’s gone well and what could be improved. </w:t>
            </w:r>
            <w:r w:rsidRPr="00C93D9F">
              <w:rPr>
                <w:color w:val="auto"/>
                <w:sz w:val="24"/>
                <w:szCs w:val="24"/>
              </w:rPr>
              <w:t>This includes being part of a national initiative to capture an overall measure of the difference post-diagnostic support makes</w:t>
            </w:r>
            <w:r w:rsidRPr="00C93D9F">
              <w:rPr>
                <w:color w:val="auto"/>
                <w:sz w:val="24"/>
                <w:szCs w:val="24"/>
                <w:vertAlign w:val="superscript"/>
              </w:rPr>
              <w:t>10</w:t>
            </w:r>
            <w:r w:rsidRPr="00C93D9F">
              <w:rPr>
                <w:color w:val="auto"/>
                <w:sz w:val="24"/>
                <w:szCs w:val="24"/>
              </w:rPr>
              <w:t>.</w:t>
            </w:r>
          </w:p>
        </w:tc>
        <w:tc>
          <w:tcPr>
            <w:tcW w:w="242" w:type="pct"/>
          </w:tcPr>
          <w:p w14:paraId="654DD61C" w14:textId="77777777" w:rsidR="00C93D9F" w:rsidRPr="002353AA" w:rsidRDefault="00C93D9F" w:rsidP="00C93D9F">
            <w:pPr>
              <w:rPr>
                <w:rFonts w:asciiTheme="minorHAnsi" w:hAnsiTheme="minorHAnsi" w:cs="Tahoma"/>
              </w:rPr>
            </w:pPr>
          </w:p>
        </w:tc>
        <w:tc>
          <w:tcPr>
            <w:tcW w:w="243" w:type="pct"/>
          </w:tcPr>
          <w:p w14:paraId="761BE01D" w14:textId="77777777" w:rsidR="00C93D9F" w:rsidRPr="002353AA" w:rsidRDefault="00C93D9F" w:rsidP="00C93D9F">
            <w:pPr>
              <w:rPr>
                <w:rFonts w:asciiTheme="minorHAnsi" w:hAnsiTheme="minorHAnsi" w:cs="Tahoma"/>
              </w:rPr>
            </w:pPr>
          </w:p>
        </w:tc>
        <w:tc>
          <w:tcPr>
            <w:tcW w:w="1700" w:type="pct"/>
          </w:tcPr>
          <w:p w14:paraId="2671A09D" w14:textId="77777777" w:rsidR="00C93D9F" w:rsidRPr="002353AA" w:rsidRDefault="00C93D9F" w:rsidP="00C93D9F">
            <w:pPr>
              <w:rPr>
                <w:rFonts w:asciiTheme="minorHAnsi" w:hAnsiTheme="minorHAnsi" w:cs="Tahoma"/>
              </w:rPr>
            </w:pPr>
          </w:p>
        </w:tc>
      </w:tr>
      <w:tr w:rsidR="00C93D9F" w14:paraId="618533DF" w14:textId="77777777" w:rsidTr="005F7131">
        <w:trPr>
          <w:trHeight w:val="316"/>
        </w:trPr>
        <w:tc>
          <w:tcPr>
            <w:tcW w:w="2815" w:type="pct"/>
          </w:tcPr>
          <w:p w14:paraId="4BF6D158" w14:textId="23B7B813" w:rsidR="00C93D9F" w:rsidRPr="00C93D9F" w:rsidRDefault="00C93D9F" w:rsidP="00C93D9F">
            <w:pPr>
              <w:pStyle w:val="Bulletted"/>
              <w:numPr>
                <w:ilvl w:val="0"/>
                <w:numId w:val="11"/>
              </w:numPr>
              <w:spacing w:after="0"/>
              <w:ind w:left="357" w:hanging="357"/>
              <w:rPr>
                <w:rFonts w:ascii="Calibri" w:hAnsi="Calibri"/>
                <w:sz w:val="24"/>
                <w:szCs w:val="24"/>
              </w:rPr>
            </w:pPr>
            <w:r w:rsidRPr="00C93D9F">
              <w:rPr>
                <w:sz w:val="24"/>
                <w:szCs w:val="24"/>
              </w:rPr>
              <w:t>Supports the person’s ability to keep in touch with contacts who can provide support.</w:t>
            </w:r>
          </w:p>
        </w:tc>
        <w:tc>
          <w:tcPr>
            <w:tcW w:w="242" w:type="pct"/>
          </w:tcPr>
          <w:p w14:paraId="56CA07E4" w14:textId="77777777" w:rsidR="00C93D9F" w:rsidRPr="002353AA" w:rsidRDefault="00C93D9F" w:rsidP="00C93D9F">
            <w:pPr>
              <w:rPr>
                <w:rFonts w:asciiTheme="minorHAnsi" w:hAnsiTheme="minorHAnsi" w:cs="Tahoma"/>
              </w:rPr>
            </w:pPr>
          </w:p>
        </w:tc>
        <w:tc>
          <w:tcPr>
            <w:tcW w:w="243" w:type="pct"/>
          </w:tcPr>
          <w:p w14:paraId="1F9D9763" w14:textId="77777777" w:rsidR="00C93D9F" w:rsidRPr="002353AA" w:rsidRDefault="00C93D9F" w:rsidP="00C93D9F">
            <w:pPr>
              <w:rPr>
                <w:rFonts w:asciiTheme="minorHAnsi" w:hAnsiTheme="minorHAnsi" w:cs="Tahoma"/>
              </w:rPr>
            </w:pPr>
          </w:p>
        </w:tc>
        <w:tc>
          <w:tcPr>
            <w:tcW w:w="1700" w:type="pct"/>
          </w:tcPr>
          <w:p w14:paraId="7BC57778" w14:textId="77777777" w:rsidR="00C93D9F" w:rsidRPr="002353AA" w:rsidRDefault="00C93D9F" w:rsidP="00C93D9F">
            <w:pPr>
              <w:rPr>
                <w:rFonts w:asciiTheme="minorHAnsi" w:hAnsiTheme="minorHAnsi" w:cs="Tahoma"/>
              </w:rPr>
            </w:pPr>
          </w:p>
        </w:tc>
      </w:tr>
      <w:tr w:rsidR="00C93D9F" w14:paraId="7D014E82" w14:textId="77777777" w:rsidTr="005F7131">
        <w:trPr>
          <w:trHeight w:val="307"/>
        </w:trPr>
        <w:tc>
          <w:tcPr>
            <w:tcW w:w="2815" w:type="pct"/>
          </w:tcPr>
          <w:p w14:paraId="4E23E6D3" w14:textId="37A30C40" w:rsidR="00C93D9F" w:rsidRPr="00C93D9F" w:rsidRDefault="00C93D9F" w:rsidP="00C93D9F">
            <w:pPr>
              <w:pStyle w:val="Bulletted"/>
              <w:numPr>
                <w:ilvl w:val="0"/>
                <w:numId w:val="11"/>
              </w:numPr>
              <w:spacing w:after="0"/>
              <w:rPr>
                <w:sz w:val="24"/>
                <w:szCs w:val="24"/>
              </w:rPr>
            </w:pPr>
            <w:r w:rsidRPr="00C93D9F">
              <w:rPr>
                <w:sz w:val="24"/>
                <w:szCs w:val="24"/>
              </w:rPr>
              <w:t xml:space="preserve">Informs the person and those who care for them about available activities, opportunities </w:t>
            </w:r>
            <w:r w:rsidRPr="00C93D9F">
              <w:rPr>
                <w:color w:val="auto"/>
                <w:sz w:val="24"/>
                <w:szCs w:val="24"/>
              </w:rPr>
              <w:t>and online resources and</w:t>
            </w:r>
            <w:r w:rsidRPr="00C93D9F">
              <w:rPr>
                <w:sz w:val="24"/>
                <w:szCs w:val="24"/>
              </w:rPr>
              <w:t>, where required, supports access to these.</w:t>
            </w:r>
            <w:r w:rsidRPr="00C93D9F">
              <w:rPr>
                <w:color w:val="auto"/>
                <w:sz w:val="24"/>
                <w:szCs w:val="24"/>
              </w:rPr>
              <w:t xml:space="preserve"> </w:t>
            </w:r>
          </w:p>
        </w:tc>
        <w:tc>
          <w:tcPr>
            <w:tcW w:w="242" w:type="pct"/>
          </w:tcPr>
          <w:p w14:paraId="525B0D4F" w14:textId="77777777" w:rsidR="00C93D9F" w:rsidRDefault="00C93D9F" w:rsidP="00C93D9F">
            <w:pPr>
              <w:rPr>
                <w:rFonts w:asciiTheme="minorHAnsi" w:hAnsiTheme="minorHAnsi" w:cs="Tahoma"/>
              </w:rPr>
            </w:pPr>
          </w:p>
        </w:tc>
        <w:tc>
          <w:tcPr>
            <w:tcW w:w="243" w:type="pct"/>
          </w:tcPr>
          <w:p w14:paraId="0A1A75AE" w14:textId="77777777" w:rsidR="00C93D9F" w:rsidRDefault="00C93D9F" w:rsidP="00C93D9F">
            <w:pPr>
              <w:rPr>
                <w:rFonts w:asciiTheme="minorHAnsi" w:hAnsiTheme="minorHAnsi" w:cs="Tahoma"/>
              </w:rPr>
            </w:pPr>
          </w:p>
        </w:tc>
        <w:tc>
          <w:tcPr>
            <w:tcW w:w="1700" w:type="pct"/>
          </w:tcPr>
          <w:p w14:paraId="34214FDB" w14:textId="77777777" w:rsidR="00C93D9F" w:rsidRDefault="00C93D9F" w:rsidP="00C93D9F">
            <w:pPr>
              <w:rPr>
                <w:rFonts w:asciiTheme="minorHAnsi" w:hAnsiTheme="minorHAnsi" w:cs="Tahoma"/>
              </w:rPr>
            </w:pPr>
          </w:p>
        </w:tc>
      </w:tr>
      <w:tr w:rsidR="00C93D9F" w14:paraId="3A3079AD" w14:textId="77777777" w:rsidTr="005F7131">
        <w:trPr>
          <w:cantSplit/>
          <w:trHeight w:val="307"/>
        </w:trPr>
        <w:tc>
          <w:tcPr>
            <w:tcW w:w="2815" w:type="pct"/>
          </w:tcPr>
          <w:p w14:paraId="362DDC25" w14:textId="4B02EFD6" w:rsidR="00C93D9F" w:rsidRPr="00C93D9F" w:rsidRDefault="00C93D9F" w:rsidP="00C93D9F">
            <w:pPr>
              <w:pStyle w:val="Bulletted"/>
              <w:numPr>
                <w:ilvl w:val="0"/>
                <w:numId w:val="11"/>
              </w:numPr>
              <w:spacing w:after="0"/>
              <w:rPr>
                <w:sz w:val="24"/>
                <w:szCs w:val="24"/>
              </w:rPr>
            </w:pPr>
            <w:r w:rsidRPr="00C93D9F">
              <w:rPr>
                <w:color w:val="auto"/>
                <w:sz w:val="24"/>
                <w:szCs w:val="24"/>
              </w:rPr>
              <w:lastRenderedPageBreak/>
              <w:t xml:space="preserve">Can suggest strategies, simple equipment, straightforward therapeutic interventions and everyday adaptations to the person’s home and personal life, and can refer on to other professionals if more complex </w:t>
            </w:r>
            <w:r w:rsidRPr="00C93D9F">
              <w:rPr>
                <w:sz w:val="24"/>
                <w:szCs w:val="24"/>
              </w:rPr>
              <w:t xml:space="preserve">environmental adaptations </w:t>
            </w:r>
            <w:r w:rsidRPr="00C93D9F">
              <w:rPr>
                <w:color w:val="auto"/>
                <w:sz w:val="24"/>
                <w:szCs w:val="24"/>
              </w:rPr>
              <w:t xml:space="preserve">are required, to help the person remain independent for as long as possible. </w:t>
            </w:r>
          </w:p>
        </w:tc>
        <w:tc>
          <w:tcPr>
            <w:tcW w:w="242" w:type="pct"/>
          </w:tcPr>
          <w:p w14:paraId="1863484B" w14:textId="77777777" w:rsidR="00C93D9F" w:rsidRPr="002353AA" w:rsidRDefault="00C93D9F" w:rsidP="00C93D9F">
            <w:pPr>
              <w:rPr>
                <w:rFonts w:asciiTheme="minorHAnsi" w:hAnsiTheme="minorHAnsi" w:cs="Tahoma"/>
              </w:rPr>
            </w:pPr>
          </w:p>
        </w:tc>
        <w:tc>
          <w:tcPr>
            <w:tcW w:w="243" w:type="pct"/>
          </w:tcPr>
          <w:p w14:paraId="33D91859" w14:textId="77777777" w:rsidR="00C93D9F" w:rsidRPr="002353AA" w:rsidRDefault="00C93D9F" w:rsidP="00C93D9F">
            <w:pPr>
              <w:rPr>
                <w:rFonts w:asciiTheme="minorHAnsi" w:hAnsiTheme="minorHAnsi" w:cs="Tahoma"/>
              </w:rPr>
            </w:pPr>
          </w:p>
        </w:tc>
        <w:tc>
          <w:tcPr>
            <w:tcW w:w="1700" w:type="pct"/>
          </w:tcPr>
          <w:p w14:paraId="2A87E387" w14:textId="77777777" w:rsidR="00C93D9F" w:rsidRPr="002353AA" w:rsidRDefault="00C93D9F" w:rsidP="00C93D9F">
            <w:pPr>
              <w:rPr>
                <w:rFonts w:asciiTheme="minorHAnsi" w:hAnsiTheme="minorHAnsi" w:cs="Tahoma"/>
              </w:rPr>
            </w:pPr>
          </w:p>
        </w:tc>
      </w:tr>
      <w:tr w:rsidR="00C93D9F" w14:paraId="7C219E9D" w14:textId="77777777" w:rsidTr="005F7131">
        <w:trPr>
          <w:trHeight w:val="316"/>
        </w:trPr>
        <w:tc>
          <w:tcPr>
            <w:tcW w:w="2815" w:type="pct"/>
          </w:tcPr>
          <w:p w14:paraId="70B8AE32" w14:textId="064529BC" w:rsidR="00C93D9F" w:rsidRPr="00C93D9F" w:rsidRDefault="00C93D9F" w:rsidP="00C93D9F">
            <w:pPr>
              <w:pStyle w:val="Bulletted"/>
              <w:numPr>
                <w:ilvl w:val="0"/>
                <w:numId w:val="11"/>
              </w:numPr>
              <w:spacing w:after="0"/>
              <w:rPr>
                <w:sz w:val="24"/>
                <w:szCs w:val="24"/>
              </w:rPr>
            </w:pPr>
            <w:r w:rsidRPr="00C93D9F">
              <w:rPr>
                <w:color w:val="auto"/>
                <w:sz w:val="24"/>
                <w:szCs w:val="24"/>
              </w:rPr>
              <w:t xml:space="preserve">Can access advice on driving and assisted travel options. </w:t>
            </w:r>
          </w:p>
        </w:tc>
        <w:tc>
          <w:tcPr>
            <w:tcW w:w="242" w:type="pct"/>
          </w:tcPr>
          <w:p w14:paraId="77FFB7E3" w14:textId="77777777" w:rsidR="00C93D9F" w:rsidRPr="002353AA" w:rsidRDefault="00C93D9F" w:rsidP="00C93D9F">
            <w:pPr>
              <w:rPr>
                <w:rFonts w:asciiTheme="minorHAnsi" w:hAnsiTheme="minorHAnsi" w:cs="Tahoma"/>
              </w:rPr>
            </w:pPr>
          </w:p>
        </w:tc>
        <w:tc>
          <w:tcPr>
            <w:tcW w:w="243" w:type="pct"/>
          </w:tcPr>
          <w:p w14:paraId="283E65E5" w14:textId="77777777" w:rsidR="00C93D9F" w:rsidRPr="002353AA" w:rsidRDefault="00C93D9F" w:rsidP="00C93D9F">
            <w:pPr>
              <w:rPr>
                <w:rFonts w:asciiTheme="minorHAnsi" w:hAnsiTheme="minorHAnsi" w:cs="Tahoma"/>
              </w:rPr>
            </w:pPr>
          </w:p>
        </w:tc>
        <w:tc>
          <w:tcPr>
            <w:tcW w:w="1700" w:type="pct"/>
          </w:tcPr>
          <w:p w14:paraId="7CD7C15A" w14:textId="77777777" w:rsidR="00C93D9F" w:rsidRPr="002353AA" w:rsidRDefault="00C93D9F" w:rsidP="00C93D9F">
            <w:pPr>
              <w:rPr>
                <w:rFonts w:asciiTheme="minorHAnsi" w:hAnsiTheme="minorHAnsi" w:cs="Tahoma"/>
              </w:rPr>
            </w:pPr>
          </w:p>
        </w:tc>
      </w:tr>
      <w:tr w:rsidR="00C93D9F" w14:paraId="5788CCFB" w14:textId="77777777" w:rsidTr="005F7131">
        <w:trPr>
          <w:trHeight w:val="316"/>
        </w:trPr>
        <w:tc>
          <w:tcPr>
            <w:tcW w:w="2815" w:type="pct"/>
          </w:tcPr>
          <w:p w14:paraId="30CEF63B" w14:textId="1E3C5FC2" w:rsidR="00C93D9F" w:rsidRPr="00C93D9F" w:rsidRDefault="00C93D9F" w:rsidP="00C93D9F">
            <w:pPr>
              <w:pStyle w:val="Bulletted"/>
              <w:numPr>
                <w:ilvl w:val="0"/>
                <w:numId w:val="11"/>
              </w:numPr>
              <w:spacing w:after="0"/>
              <w:rPr>
                <w:sz w:val="24"/>
                <w:szCs w:val="24"/>
              </w:rPr>
            </w:pPr>
            <w:r w:rsidRPr="00C93D9F">
              <w:rPr>
                <w:sz w:val="24"/>
                <w:szCs w:val="24"/>
              </w:rPr>
              <w:t xml:space="preserve">Can provide information about accessing and using technology to connect with others and on assistive technology to promote independence, and consider any advance consent requirements, to help the person remain independent for as long as possible. </w:t>
            </w:r>
          </w:p>
        </w:tc>
        <w:tc>
          <w:tcPr>
            <w:tcW w:w="242" w:type="pct"/>
          </w:tcPr>
          <w:p w14:paraId="0EC8FF64" w14:textId="77777777" w:rsidR="00C93D9F" w:rsidRPr="002353AA" w:rsidRDefault="00C93D9F" w:rsidP="00C93D9F">
            <w:pPr>
              <w:rPr>
                <w:rFonts w:asciiTheme="minorHAnsi" w:hAnsiTheme="minorHAnsi" w:cs="Tahoma"/>
              </w:rPr>
            </w:pPr>
          </w:p>
        </w:tc>
        <w:tc>
          <w:tcPr>
            <w:tcW w:w="243" w:type="pct"/>
          </w:tcPr>
          <w:p w14:paraId="4FFA5D85" w14:textId="77777777" w:rsidR="00C93D9F" w:rsidRPr="002353AA" w:rsidRDefault="00C93D9F" w:rsidP="00C93D9F">
            <w:pPr>
              <w:rPr>
                <w:rFonts w:asciiTheme="minorHAnsi" w:hAnsiTheme="minorHAnsi" w:cs="Tahoma"/>
              </w:rPr>
            </w:pPr>
          </w:p>
        </w:tc>
        <w:tc>
          <w:tcPr>
            <w:tcW w:w="1700" w:type="pct"/>
          </w:tcPr>
          <w:p w14:paraId="52E28803" w14:textId="77777777" w:rsidR="00C93D9F" w:rsidRPr="002353AA" w:rsidRDefault="00C93D9F" w:rsidP="00C93D9F">
            <w:pPr>
              <w:rPr>
                <w:rFonts w:asciiTheme="minorHAnsi" w:hAnsiTheme="minorHAnsi" w:cs="Tahoma"/>
              </w:rPr>
            </w:pPr>
          </w:p>
        </w:tc>
      </w:tr>
      <w:tr w:rsidR="00C93D9F" w14:paraId="7BC8224E" w14:textId="77777777" w:rsidTr="005F7131">
        <w:trPr>
          <w:trHeight w:val="307"/>
        </w:trPr>
        <w:tc>
          <w:tcPr>
            <w:tcW w:w="2815" w:type="pct"/>
          </w:tcPr>
          <w:p w14:paraId="362C969F" w14:textId="5E16FF73" w:rsidR="00C93D9F" w:rsidRPr="00C93D9F" w:rsidRDefault="00C93D9F" w:rsidP="00C93D9F">
            <w:pPr>
              <w:pStyle w:val="Bulletted"/>
              <w:numPr>
                <w:ilvl w:val="0"/>
                <w:numId w:val="11"/>
              </w:numPr>
              <w:spacing w:after="0"/>
              <w:rPr>
                <w:sz w:val="24"/>
                <w:szCs w:val="24"/>
              </w:rPr>
            </w:pPr>
            <w:r w:rsidRPr="00C93D9F">
              <w:rPr>
                <w:color w:val="auto"/>
                <w:sz w:val="24"/>
                <w:szCs w:val="24"/>
              </w:rPr>
              <w:t>Receives regular support and supervision which allows for reflection on personal outcomes-focused approaches and supervision of caseload.</w:t>
            </w:r>
          </w:p>
        </w:tc>
        <w:tc>
          <w:tcPr>
            <w:tcW w:w="242" w:type="pct"/>
          </w:tcPr>
          <w:p w14:paraId="679B18A4" w14:textId="77777777" w:rsidR="00C93D9F" w:rsidRPr="002353AA" w:rsidRDefault="00C93D9F" w:rsidP="00C93D9F">
            <w:pPr>
              <w:rPr>
                <w:rFonts w:asciiTheme="minorHAnsi" w:hAnsiTheme="minorHAnsi" w:cs="Tahoma"/>
              </w:rPr>
            </w:pPr>
          </w:p>
        </w:tc>
        <w:tc>
          <w:tcPr>
            <w:tcW w:w="243" w:type="pct"/>
          </w:tcPr>
          <w:p w14:paraId="440D4556" w14:textId="77777777" w:rsidR="00C93D9F" w:rsidRPr="002353AA" w:rsidRDefault="00C93D9F" w:rsidP="00C93D9F">
            <w:pPr>
              <w:rPr>
                <w:rFonts w:asciiTheme="minorHAnsi" w:hAnsiTheme="minorHAnsi" w:cs="Tahoma"/>
              </w:rPr>
            </w:pPr>
          </w:p>
        </w:tc>
        <w:tc>
          <w:tcPr>
            <w:tcW w:w="1700" w:type="pct"/>
          </w:tcPr>
          <w:p w14:paraId="4C29D473" w14:textId="77777777" w:rsidR="00C93D9F" w:rsidRPr="002353AA" w:rsidRDefault="00C93D9F" w:rsidP="00C93D9F">
            <w:pPr>
              <w:rPr>
                <w:rFonts w:asciiTheme="minorHAnsi" w:hAnsiTheme="minorHAnsi" w:cs="Tahoma"/>
              </w:rPr>
            </w:pPr>
          </w:p>
        </w:tc>
      </w:tr>
      <w:tr w:rsidR="00C93D9F" w14:paraId="44C46592" w14:textId="77777777" w:rsidTr="005F7131">
        <w:trPr>
          <w:trHeight w:val="158"/>
        </w:trPr>
        <w:tc>
          <w:tcPr>
            <w:tcW w:w="2815" w:type="pct"/>
          </w:tcPr>
          <w:p w14:paraId="47D90511" w14:textId="074D9967" w:rsidR="00C93D9F" w:rsidRPr="00C93D9F" w:rsidRDefault="00C93D9F" w:rsidP="00C93D9F">
            <w:pPr>
              <w:pStyle w:val="Bulletted"/>
              <w:numPr>
                <w:ilvl w:val="0"/>
                <w:numId w:val="11"/>
              </w:numPr>
              <w:spacing w:after="0"/>
              <w:rPr>
                <w:sz w:val="24"/>
                <w:szCs w:val="24"/>
              </w:rPr>
            </w:pPr>
            <w:r w:rsidRPr="00C93D9F">
              <w:rPr>
                <w:sz w:val="24"/>
                <w:szCs w:val="24"/>
              </w:rPr>
              <w:t>Has access to peer support networks, post-diagnostic support resources and appropriate administrative support to keep administrative tasks to a minimum.</w:t>
            </w:r>
          </w:p>
        </w:tc>
        <w:tc>
          <w:tcPr>
            <w:tcW w:w="242" w:type="pct"/>
          </w:tcPr>
          <w:p w14:paraId="6BA44B65" w14:textId="77777777" w:rsidR="00C93D9F" w:rsidRPr="002353AA" w:rsidRDefault="00C93D9F" w:rsidP="00C93D9F">
            <w:pPr>
              <w:rPr>
                <w:rFonts w:asciiTheme="minorHAnsi" w:hAnsiTheme="minorHAnsi" w:cs="Tahoma"/>
              </w:rPr>
            </w:pPr>
          </w:p>
        </w:tc>
        <w:tc>
          <w:tcPr>
            <w:tcW w:w="243" w:type="pct"/>
          </w:tcPr>
          <w:p w14:paraId="18ED42F3" w14:textId="77777777" w:rsidR="00C93D9F" w:rsidRPr="002353AA" w:rsidRDefault="00C93D9F" w:rsidP="00C93D9F">
            <w:pPr>
              <w:rPr>
                <w:rFonts w:asciiTheme="minorHAnsi" w:hAnsiTheme="minorHAnsi" w:cs="Tahoma"/>
              </w:rPr>
            </w:pPr>
          </w:p>
        </w:tc>
        <w:tc>
          <w:tcPr>
            <w:tcW w:w="1700" w:type="pct"/>
          </w:tcPr>
          <w:p w14:paraId="612E356C" w14:textId="77777777" w:rsidR="00C93D9F" w:rsidRPr="002353AA" w:rsidRDefault="00C93D9F" w:rsidP="00C93D9F">
            <w:pPr>
              <w:rPr>
                <w:rFonts w:asciiTheme="minorHAnsi" w:hAnsiTheme="minorHAnsi" w:cs="Tahoma"/>
              </w:rPr>
            </w:pPr>
          </w:p>
        </w:tc>
      </w:tr>
      <w:tr w:rsidR="00C93D9F" w14:paraId="24014722" w14:textId="77777777" w:rsidTr="005F7131">
        <w:trPr>
          <w:trHeight w:val="158"/>
        </w:trPr>
        <w:tc>
          <w:tcPr>
            <w:tcW w:w="2815" w:type="pct"/>
          </w:tcPr>
          <w:p w14:paraId="3D797D1D" w14:textId="4DE2A309" w:rsidR="00C93D9F" w:rsidRPr="00C93D9F" w:rsidRDefault="00C93D9F" w:rsidP="00C93D9F">
            <w:pPr>
              <w:pStyle w:val="Bulletted"/>
              <w:numPr>
                <w:ilvl w:val="0"/>
                <w:numId w:val="11"/>
              </w:numPr>
              <w:spacing w:after="0"/>
              <w:rPr>
                <w:sz w:val="24"/>
                <w:szCs w:val="24"/>
              </w:rPr>
            </w:pPr>
            <w:r w:rsidRPr="00C93D9F">
              <w:rPr>
                <w:rFonts w:cs="Tahoma"/>
                <w:color w:val="auto"/>
                <w:sz w:val="24"/>
                <w:szCs w:val="24"/>
              </w:rPr>
              <w:t xml:space="preserve">Informs relevant health and social care and housing services in their catchment area: of the post-diagnostic support service; how to inform people about it; how to make referrals; if someone they are supporting is receiving post-diagnostic support. </w:t>
            </w:r>
          </w:p>
        </w:tc>
        <w:tc>
          <w:tcPr>
            <w:tcW w:w="242" w:type="pct"/>
          </w:tcPr>
          <w:p w14:paraId="78C18AA9" w14:textId="77777777" w:rsidR="00C93D9F" w:rsidRPr="002353AA" w:rsidRDefault="00C93D9F" w:rsidP="00C93D9F">
            <w:pPr>
              <w:rPr>
                <w:rFonts w:asciiTheme="minorHAnsi" w:hAnsiTheme="minorHAnsi" w:cs="Tahoma"/>
              </w:rPr>
            </w:pPr>
          </w:p>
        </w:tc>
        <w:tc>
          <w:tcPr>
            <w:tcW w:w="243" w:type="pct"/>
          </w:tcPr>
          <w:p w14:paraId="33F18063" w14:textId="77777777" w:rsidR="00C93D9F" w:rsidRPr="002353AA" w:rsidRDefault="00C93D9F" w:rsidP="00C93D9F">
            <w:pPr>
              <w:rPr>
                <w:rFonts w:asciiTheme="minorHAnsi" w:hAnsiTheme="minorHAnsi" w:cs="Tahoma"/>
              </w:rPr>
            </w:pPr>
          </w:p>
        </w:tc>
        <w:tc>
          <w:tcPr>
            <w:tcW w:w="1700" w:type="pct"/>
          </w:tcPr>
          <w:p w14:paraId="52D72DB4" w14:textId="77777777" w:rsidR="00C93D9F" w:rsidRPr="002353AA" w:rsidRDefault="00C93D9F" w:rsidP="00C93D9F">
            <w:pPr>
              <w:rPr>
                <w:rFonts w:asciiTheme="minorHAnsi" w:hAnsiTheme="minorHAnsi" w:cs="Tahoma"/>
              </w:rPr>
            </w:pPr>
          </w:p>
        </w:tc>
      </w:tr>
      <w:tr w:rsidR="00C93D9F" w14:paraId="216F0F0A" w14:textId="77777777" w:rsidTr="005F7131">
        <w:trPr>
          <w:trHeight w:val="158"/>
        </w:trPr>
        <w:tc>
          <w:tcPr>
            <w:tcW w:w="2815" w:type="pct"/>
          </w:tcPr>
          <w:p w14:paraId="601296AD" w14:textId="22B832F7" w:rsidR="00C93D9F" w:rsidRPr="00C93D9F" w:rsidRDefault="00C93D9F" w:rsidP="00C93D9F">
            <w:pPr>
              <w:pStyle w:val="Bulletted"/>
              <w:numPr>
                <w:ilvl w:val="0"/>
                <w:numId w:val="11"/>
              </w:numPr>
              <w:spacing w:after="0"/>
              <w:rPr>
                <w:sz w:val="24"/>
                <w:szCs w:val="24"/>
              </w:rPr>
            </w:pPr>
            <w:r w:rsidRPr="00C93D9F">
              <w:rPr>
                <w:color w:val="auto"/>
                <w:sz w:val="24"/>
                <w:szCs w:val="24"/>
              </w:rPr>
              <w:t>Has an understanding of the national commitment on post-diagnostic support and how their role contributes to meeting the commitment.</w:t>
            </w:r>
          </w:p>
        </w:tc>
        <w:tc>
          <w:tcPr>
            <w:tcW w:w="242" w:type="pct"/>
          </w:tcPr>
          <w:p w14:paraId="442B54F2" w14:textId="77777777" w:rsidR="00C93D9F" w:rsidRPr="002353AA" w:rsidRDefault="00C93D9F" w:rsidP="00C93D9F">
            <w:pPr>
              <w:rPr>
                <w:rFonts w:asciiTheme="minorHAnsi" w:hAnsiTheme="minorHAnsi" w:cs="Tahoma"/>
              </w:rPr>
            </w:pPr>
          </w:p>
        </w:tc>
        <w:tc>
          <w:tcPr>
            <w:tcW w:w="243" w:type="pct"/>
          </w:tcPr>
          <w:p w14:paraId="4D66A98C" w14:textId="77777777" w:rsidR="00C93D9F" w:rsidRPr="002353AA" w:rsidRDefault="00C93D9F" w:rsidP="00C93D9F">
            <w:pPr>
              <w:rPr>
                <w:rFonts w:asciiTheme="minorHAnsi" w:hAnsiTheme="minorHAnsi" w:cs="Tahoma"/>
              </w:rPr>
            </w:pPr>
          </w:p>
        </w:tc>
        <w:tc>
          <w:tcPr>
            <w:tcW w:w="1700" w:type="pct"/>
          </w:tcPr>
          <w:p w14:paraId="76832D55" w14:textId="77777777" w:rsidR="00C93D9F" w:rsidRPr="002353AA" w:rsidRDefault="00C93D9F" w:rsidP="00C93D9F">
            <w:pPr>
              <w:rPr>
                <w:rFonts w:asciiTheme="minorHAnsi" w:hAnsiTheme="minorHAnsi" w:cs="Tahoma"/>
              </w:rPr>
            </w:pPr>
          </w:p>
        </w:tc>
      </w:tr>
    </w:tbl>
    <w:p w14:paraId="3CA0C188" w14:textId="77777777" w:rsidR="00010B24" w:rsidRDefault="00010B24"/>
    <w:p w14:paraId="7E2D6282" w14:textId="77777777" w:rsidR="00010B24" w:rsidRDefault="00010B24"/>
    <w:p w14:paraId="2E2908D8" w14:textId="77777777" w:rsidR="00010B24" w:rsidRDefault="00010B24"/>
    <w:p w14:paraId="7745046E" w14:textId="77777777" w:rsidR="00010B24" w:rsidRDefault="00010B24"/>
    <w:tbl>
      <w:tblPr>
        <w:tblStyle w:val="TableGrid1"/>
        <w:tblW w:w="5012" w:type="pct"/>
        <w:tblBorders>
          <w:top w:val="single" w:sz="4" w:space="0" w:color="78278B"/>
          <w:left w:val="single" w:sz="4" w:space="0" w:color="78278B"/>
          <w:bottom w:val="single" w:sz="4" w:space="0" w:color="78278B"/>
          <w:right w:val="single" w:sz="4" w:space="0" w:color="78278B"/>
          <w:insideH w:val="single" w:sz="4" w:space="0" w:color="78278B"/>
          <w:insideV w:val="single" w:sz="4" w:space="0" w:color="78278B"/>
        </w:tblBorders>
        <w:tblCellMar>
          <w:top w:w="57" w:type="dxa"/>
          <w:bottom w:w="57" w:type="dxa"/>
        </w:tblCellMar>
        <w:tblLook w:val="04A0" w:firstRow="1" w:lastRow="0" w:firstColumn="1" w:lastColumn="0" w:noHBand="0" w:noVBand="1"/>
      </w:tblPr>
      <w:tblGrid>
        <w:gridCol w:w="8220"/>
        <w:gridCol w:w="709"/>
        <w:gridCol w:w="712"/>
        <w:gridCol w:w="4954"/>
      </w:tblGrid>
      <w:tr w:rsidR="00010B24" w:rsidRPr="00F31590" w14:paraId="6B945EB9" w14:textId="77777777" w:rsidTr="005F7131">
        <w:trPr>
          <w:trHeight w:val="316"/>
          <w:tblHeader/>
        </w:trPr>
        <w:tc>
          <w:tcPr>
            <w:tcW w:w="5000" w:type="pct"/>
            <w:gridSpan w:val="4"/>
            <w:shd w:val="clear" w:color="auto" w:fill="78098B"/>
          </w:tcPr>
          <w:p w14:paraId="2DC7F87B" w14:textId="638F2C6B" w:rsidR="00010B24" w:rsidRPr="00E6251B" w:rsidRDefault="00B31078" w:rsidP="003767D1">
            <w:pPr>
              <w:rPr>
                <w:rFonts w:asciiTheme="minorHAnsi" w:hAnsiTheme="minorHAnsi"/>
                <w:b/>
                <w:color w:val="FFFFFF" w:themeColor="background1"/>
                <w:sz w:val="32"/>
                <w:szCs w:val="32"/>
              </w:rPr>
            </w:pPr>
            <w:r>
              <w:lastRenderedPageBreak/>
              <w:br w:type="page"/>
            </w:r>
            <w:r w:rsidR="00010B24">
              <w:rPr>
                <w:rFonts w:asciiTheme="minorHAnsi" w:hAnsiTheme="minorHAnsi"/>
                <w:b/>
                <w:color w:val="FFFFFF" w:themeColor="background1"/>
                <w:sz w:val="32"/>
                <w:szCs w:val="32"/>
              </w:rPr>
              <w:t xml:space="preserve">3. </w:t>
            </w:r>
            <w:r w:rsidR="00010B24" w:rsidRPr="00E6251B">
              <w:rPr>
                <w:rFonts w:asciiTheme="minorHAnsi" w:hAnsiTheme="minorHAnsi"/>
                <w:b/>
                <w:color w:val="FFFFFF" w:themeColor="background1"/>
                <w:sz w:val="32"/>
                <w:szCs w:val="32"/>
              </w:rPr>
              <w:t>I know more about my dementia and have adjusted to my diagnosis</w:t>
            </w:r>
          </w:p>
        </w:tc>
      </w:tr>
      <w:tr w:rsidR="00010B24" w:rsidRPr="00AD4A16" w14:paraId="4AB213B6" w14:textId="77777777" w:rsidTr="005F7131">
        <w:trPr>
          <w:trHeight w:val="287"/>
          <w:tblHeader/>
        </w:trPr>
        <w:tc>
          <w:tcPr>
            <w:tcW w:w="2816" w:type="pct"/>
            <w:shd w:val="clear" w:color="auto" w:fill="C6006F"/>
          </w:tcPr>
          <w:p w14:paraId="3602C975" w14:textId="77777777" w:rsidR="00010B24" w:rsidRPr="00AD4A16" w:rsidRDefault="00010B24" w:rsidP="003767D1">
            <w:pPr>
              <w:rPr>
                <w:rFonts w:asciiTheme="minorHAnsi" w:hAnsiTheme="minorHAnsi"/>
                <w:color w:val="FFFFFF" w:themeColor="background1"/>
                <w:sz w:val="26"/>
                <w:szCs w:val="26"/>
              </w:rPr>
            </w:pPr>
            <w:r w:rsidRPr="00AD4A16">
              <w:rPr>
                <w:rFonts w:asciiTheme="minorHAnsi" w:hAnsiTheme="minorHAnsi"/>
                <w:b/>
                <w:color w:val="FFFFFF" w:themeColor="background1"/>
                <w:sz w:val="26"/>
                <w:szCs w:val="26"/>
              </w:rPr>
              <w:t xml:space="preserve">Quality criteria for the service </w:t>
            </w:r>
            <w:r w:rsidRPr="00AD4A16">
              <w:rPr>
                <w:rFonts w:asciiTheme="minorHAnsi" w:hAnsiTheme="minorHAnsi"/>
                <w:color w:val="FFFFFF" w:themeColor="background1"/>
                <w:sz w:val="26"/>
                <w:szCs w:val="26"/>
              </w:rPr>
              <w:t>(how to support the above outcome)</w:t>
            </w:r>
          </w:p>
        </w:tc>
        <w:tc>
          <w:tcPr>
            <w:tcW w:w="243" w:type="pct"/>
            <w:shd w:val="clear" w:color="auto" w:fill="C6006F"/>
          </w:tcPr>
          <w:p w14:paraId="23F756DC" w14:textId="77777777" w:rsidR="00010B24" w:rsidRPr="00AD4A16" w:rsidRDefault="00010B24" w:rsidP="003767D1">
            <w:pPr>
              <w:rPr>
                <w:rFonts w:asciiTheme="minorHAnsi" w:hAnsiTheme="minorHAnsi"/>
                <w:b/>
                <w:color w:val="FFFFFF" w:themeColor="background1"/>
                <w:sz w:val="26"/>
                <w:szCs w:val="26"/>
              </w:rPr>
            </w:pPr>
            <w:r w:rsidRPr="00AD4A16">
              <w:rPr>
                <w:rFonts w:asciiTheme="minorHAnsi" w:hAnsiTheme="minorHAnsi"/>
                <w:b/>
                <w:color w:val="FFFFFF" w:themeColor="background1"/>
                <w:sz w:val="26"/>
                <w:szCs w:val="26"/>
              </w:rPr>
              <w:t>Yes</w:t>
            </w:r>
          </w:p>
        </w:tc>
        <w:tc>
          <w:tcPr>
            <w:tcW w:w="244" w:type="pct"/>
            <w:shd w:val="clear" w:color="auto" w:fill="C6006F"/>
          </w:tcPr>
          <w:p w14:paraId="62CC0917" w14:textId="77777777" w:rsidR="00010B24" w:rsidRPr="00AD4A16" w:rsidRDefault="00010B24" w:rsidP="003767D1">
            <w:pPr>
              <w:rPr>
                <w:rFonts w:asciiTheme="minorHAnsi" w:hAnsiTheme="minorHAnsi"/>
                <w:b/>
                <w:color w:val="FFFFFF" w:themeColor="background1"/>
                <w:sz w:val="26"/>
                <w:szCs w:val="26"/>
              </w:rPr>
            </w:pPr>
            <w:r w:rsidRPr="00AD4A16">
              <w:rPr>
                <w:rFonts w:asciiTheme="minorHAnsi" w:hAnsiTheme="minorHAnsi"/>
                <w:b/>
                <w:color w:val="FFFFFF" w:themeColor="background1"/>
                <w:sz w:val="26"/>
                <w:szCs w:val="26"/>
              </w:rPr>
              <w:t>No</w:t>
            </w:r>
          </w:p>
        </w:tc>
        <w:tc>
          <w:tcPr>
            <w:tcW w:w="1697" w:type="pct"/>
            <w:shd w:val="clear" w:color="auto" w:fill="C6006F"/>
          </w:tcPr>
          <w:p w14:paraId="4885A906" w14:textId="77777777" w:rsidR="00010B24" w:rsidRPr="00AD4A16" w:rsidRDefault="00010B24" w:rsidP="003767D1">
            <w:pPr>
              <w:rPr>
                <w:rFonts w:asciiTheme="minorHAnsi" w:hAnsiTheme="minorHAnsi"/>
                <w:b/>
                <w:color w:val="FFFFFF" w:themeColor="background1"/>
                <w:sz w:val="26"/>
                <w:szCs w:val="26"/>
              </w:rPr>
            </w:pPr>
            <w:r w:rsidRPr="00AD4A16">
              <w:rPr>
                <w:rFonts w:asciiTheme="minorHAnsi" w:hAnsiTheme="minorHAnsi"/>
                <w:b/>
                <w:color w:val="FFFFFF" w:themeColor="background1"/>
                <w:sz w:val="26"/>
                <w:szCs w:val="26"/>
              </w:rPr>
              <w:t>Evidence/Comments</w:t>
            </w:r>
          </w:p>
        </w:tc>
      </w:tr>
      <w:tr w:rsidR="00C93D9F" w:rsidRPr="003B3C4D" w14:paraId="7197873E" w14:textId="77777777" w:rsidTr="005F7131">
        <w:trPr>
          <w:trHeight w:val="307"/>
        </w:trPr>
        <w:tc>
          <w:tcPr>
            <w:tcW w:w="2816" w:type="pct"/>
          </w:tcPr>
          <w:p w14:paraId="2CAB005D" w14:textId="066FE34D" w:rsidR="00C93D9F" w:rsidRPr="00C93D9F" w:rsidRDefault="00C93D9F" w:rsidP="00C93D9F">
            <w:pPr>
              <w:pStyle w:val="BodyText2"/>
              <w:numPr>
                <w:ilvl w:val="0"/>
                <w:numId w:val="7"/>
              </w:numPr>
              <w:spacing w:after="0"/>
              <w:rPr>
                <w:sz w:val="24"/>
                <w:szCs w:val="24"/>
              </w:rPr>
            </w:pPr>
            <w:r w:rsidRPr="00C93D9F">
              <w:rPr>
                <w:sz w:val="24"/>
                <w:szCs w:val="24"/>
              </w:rPr>
              <w:t>The post-diagnostic support practitioner has, or can access, the necessary knowledge to be able to provide the person and those who care for them with information on the type of dementia that affects them.</w:t>
            </w:r>
          </w:p>
        </w:tc>
        <w:tc>
          <w:tcPr>
            <w:tcW w:w="243" w:type="pct"/>
          </w:tcPr>
          <w:p w14:paraId="3739C20F" w14:textId="77777777" w:rsidR="00C93D9F" w:rsidRPr="002353AA" w:rsidRDefault="00C93D9F" w:rsidP="00C93D9F">
            <w:pPr>
              <w:rPr>
                <w:rFonts w:asciiTheme="minorHAnsi" w:hAnsiTheme="minorHAnsi" w:cs="Tahoma"/>
              </w:rPr>
            </w:pPr>
          </w:p>
        </w:tc>
        <w:tc>
          <w:tcPr>
            <w:tcW w:w="244" w:type="pct"/>
          </w:tcPr>
          <w:p w14:paraId="3DD67DDC" w14:textId="77777777" w:rsidR="00C93D9F" w:rsidRPr="002353AA" w:rsidRDefault="00C93D9F" w:rsidP="00C93D9F">
            <w:pPr>
              <w:rPr>
                <w:rFonts w:asciiTheme="minorHAnsi" w:hAnsiTheme="minorHAnsi" w:cs="Tahoma"/>
              </w:rPr>
            </w:pPr>
          </w:p>
        </w:tc>
        <w:tc>
          <w:tcPr>
            <w:tcW w:w="1697" w:type="pct"/>
          </w:tcPr>
          <w:p w14:paraId="68A7348A" w14:textId="77777777" w:rsidR="00C93D9F" w:rsidRPr="002353AA" w:rsidRDefault="00C93D9F" w:rsidP="00C93D9F">
            <w:pPr>
              <w:rPr>
                <w:rFonts w:asciiTheme="minorHAnsi" w:hAnsiTheme="minorHAnsi" w:cs="Tahoma"/>
              </w:rPr>
            </w:pPr>
          </w:p>
        </w:tc>
      </w:tr>
      <w:tr w:rsidR="00C93D9F" w:rsidRPr="003B3C4D" w14:paraId="5E76CA85" w14:textId="77777777" w:rsidTr="005F7131">
        <w:trPr>
          <w:trHeight w:val="316"/>
        </w:trPr>
        <w:tc>
          <w:tcPr>
            <w:tcW w:w="2816" w:type="pct"/>
          </w:tcPr>
          <w:p w14:paraId="5D2C520E" w14:textId="0FF7A223" w:rsidR="00C93D9F" w:rsidRPr="00C93D9F" w:rsidRDefault="00C93D9F" w:rsidP="00C93D9F">
            <w:pPr>
              <w:pStyle w:val="BodyText2"/>
              <w:numPr>
                <w:ilvl w:val="0"/>
                <w:numId w:val="7"/>
              </w:numPr>
              <w:spacing w:after="0"/>
              <w:rPr>
                <w:color w:val="auto"/>
                <w:sz w:val="24"/>
                <w:szCs w:val="24"/>
              </w:rPr>
            </w:pPr>
            <w:r w:rsidRPr="00C93D9F">
              <w:rPr>
                <w:color w:val="auto"/>
                <w:sz w:val="24"/>
                <w:szCs w:val="24"/>
              </w:rPr>
              <w:t xml:space="preserve">Support is provided to enable the person to develop strategies to manage, and adapt to, living with their particular type of dementia and to manage risks, for example, attending to physical health needs and going out safely using tools including </w:t>
            </w:r>
            <w:hyperlink r:id="rId9" w:history="1">
              <w:r w:rsidRPr="00C93D9F">
                <w:rPr>
                  <w:rStyle w:val="Hyperlink"/>
                  <w:sz w:val="24"/>
                  <w:szCs w:val="24"/>
                  <w:u w:val="none"/>
                </w:rPr>
                <w:t>Herbert Protocol</w:t>
              </w:r>
            </w:hyperlink>
            <w:r w:rsidRPr="00C93D9F">
              <w:rPr>
                <w:color w:val="auto"/>
                <w:sz w:val="24"/>
                <w:szCs w:val="24"/>
                <w:vertAlign w:val="superscript"/>
              </w:rPr>
              <w:t>11</w:t>
            </w:r>
            <w:r w:rsidRPr="00C93D9F">
              <w:rPr>
                <w:color w:val="auto"/>
                <w:sz w:val="24"/>
                <w:szCs w:val="24"/>
              </w:rPr>
              <w:t xml:space="preserve"> and </w:t>
            </w:r>
            <w:hyperlink r:id="rId10" w:history="1">
              <w:r w:rsidRPr="00C93D9F">
                <w:rPr>
                  <w:rStyle w:val="Hyperlink"/>
                  <w:sz w:val="24"/>
                  <w:szCs w:val="24"/>
                  <w:u w:val="none"/>
                </w:rPr>
                <w:t>Purple Alert</w:t>
              </w:r>
            </w:hyperlink>
            <w:r w:rsidRPr="00C93D9F">
              <w:rPr>
                <w:color w:val="auto"/>
                <w:sz w:val="24"/>
                <w:szCs w:val="24"/>
                <w:vertAlign w:val="superscript"/>
              </w:rPr>
              <w:t>12</w:t>
            </w:r>
            <w:r w:rsidRPr="00C93D9F">
              <w:rPr>
                <w:color w:val="auto"/>
                <w:sz w:val="24"/>
                <w:szCs w:val="24"/>
              </w:rPr>
              <w:t>.</w:t>
            </w:r>
          </w:p>
        </w:tc>
        <w:tc>
          <w:tcPr>
            <w:tcW w:w="243" w:type="pct"/>
          </w:tcPr>
          <w:p w14:paraId="0854B8BC" w14:textId="77777777" w:rsidR="00C93D9F" w:rsidRPr="002353AA" w:rsidRDefault="00C93D9F" w:rsidP="00C93D9F">
            <w:pPr>
              <w:rPr>
                <w:rFonts w:asciiTheme="minorHAnsi" w:hAnsiTheme="minorHAnsi" w:cs="Tahoma"/>
              </w:rPr>
            </w:pPr>
          </w:p>
        </w:tc>
        <w:tc>
          <w:tcPr>
            <w:tcW w:w="244" w:type="pct"/>
          </w:tcPr>
          <w:p w14:paraId="353FA903" w14:textId="77777777" w:rsidR="00C93D9F" w:rsidRPr="002353AA" w:rsidRDefault="00C93D9F" w:rsidP="00C93D9F">
            <w:pPr>
              <w:rPr>
                <w:rFonts w:asciiTheme="minorHAnsi" w:hAnsiTheme="minorHAnsi" w:cs="Tahoma"/>
              </w:rPr>
            </w:pPr>
          </w:p>
        </w:tc>
        <w:tc>
          <w:tcPr>
            <w:tcW w:w="1697" w:type="pct"/>
          </w:tcPr>
          <w:p w14:paraId="6643B214" w14:textId="77777777" w:rsidR="00C93D9F" w:rsidRPr="002353AA" w:rsidRDefault="00C93D9F" w:rsidP="00C93D9F">
            <w:pPr>
              <w:rPr>
                <w:rFonts w:asciiTheme="minorHAnsi" w:hAnsiTheme="minorHAnsi" w:cs="Tahoma"/>
              </w:rPr>
            </w:pPr>
          </w:p>
          <w:p w14:paraId="4E1388E0" w14:textId="77777777" w:rsidR="00C93D9F" w:rsidRPr="002353AA" w:rsidRDefault="00C93D9F" w:rsidP="00C93D9F">
            <w:pPr>
              <w:rPr>
                <w:rFonts w:asciiTheme="minorHAnsi" w:hAnsiTheme="minorHAnsi" w:cs="Tahoma"/>
              </w:rPr>
            </w:pPr>
          </w:p>
        </w:tc>
      </w:tr>
      <w:tr w:rsidR="00C93D9F" w:rsidRPr="003B3C4D" w14:paraId="3B3646B3" w14:textId="77777777" w:rsidTr="005F7131">
        <w:trPr>
          <w:trHeight w:val="307"/>
        </w:trPr>
        <w:tc>
          <w:tcPr>
            <w:tcW w:w="2816" w:type="pct"/>
          </w:tcPr>
          <w:p w14:paraId="0E4445A8" w14:textId="53AA2FB0" w:rsidR="00C93D9F" w:rsidRPr="00C93D9F" w:rsidRDefault="00C93D9F" w:rsidP="00C93D9F">
            <w:pPr>
              <w:pStyle w:val="BodyText2"/>
              <w:numPr>
                <w:ilvl w:val="0"/>
                <w:numId w:val="7"/>
              </w:numPr>
              <w:spacing w:after="0"/>
              <w:rPr>
                <w:color w:val="auto"/>
                <w:sz w:val="24"/>
                <w:szCs w:val="24"/>
              </w:rPr>
            </w:pPr>
            <w:r w:rsidRPr="00C93D9F">
              <w:rPr>
                <w:color w:val="auto"/>
                <w:sz w:val="24"/>
                <w:szCs w:val="24"/>
              </w:rPr>
              <w:t>Those who care for the person are supported to develop strategies to manage, and adapt to, caring for the person with dementia and to maximise and complement existing strengths.</w:t>
            </w:r>
          </w:p>
        </w:tc>
        <w:tc>
          <w:tcPr>
            <w:tcW w:w="243" w:type="pct"/>
          </w:tcPr>
          <w:p w14:paraId="6C3102BD" w14:textId="77777777" w:rsidR="00C93D9F" w:rsidRPr="002353AA" w:rsidRDefault="00C93D9F" w:rsidP="00C93D9F">
            <w:pPr>
              <w:rPr>
                <w:rFonts w:asciiTheme="minorHAnsi" w:hAnsiTheme="minorHAnsi" w:cs="Tahoma"/>
              </w:rPr>
            </w:pPr>
          </w:p>
        </w:tc>
        <w:tc>
          <w:tcPr>
            <w:tcW w:w="244" w:type="pct"/>
          </w:tcPr>
          <w:p w14:paraId="2F42FC28" w14:textId="77777777" w:rsidR="00C93D9F" w:rsidRPr="002353AA" w:rsidRDefault="00C93D9F" w:rsidP="00C93D9F">
            <w:pPr>
              <w:rPr>
                <w:rFonts w:asciiTheme="minorHAnsi" w:hAnsiTheme="minorHAnsi" w:cs="Tahoma"/>
              </w:rPr>
            </w:pPr>
          </w:p>
        </w:tc>
        <w:tc>
          <w:tcPr>
            <w:tcW w:w="1697" w:type="pct"/>
          </w:tcPr>
          <w:p w14:paraId="37D048CC" w14:textId="77777777" w:rsidR="00C93D9F" w:rsidRPr="002353AA" w:rsidRDefault="00C93D9F" w:rsidP="00C93D9F">
            <w:pPr>
              <w:rPr>
                <w:rFonts w:asciiTheme="minorHAnsi" w:hAnsiTheme="minorHAnsi" w:cs="Tahoma"/>
              </w:rPr>
            </w:pPr>
          </w:p>
          <w:p w14:paraId="4C8591C6" w14:textId="77777777" w:rsidR="00C93D9F" w:rsidRPr="002353AA" w:rsidRDefault="00C93D9F" w:rsidP="00C93D9F">
            <w:pPr>
              <w:rPr>
                <w:rFonts w:asciiTheme="minorHAnsi" w:hAnsiTheme="minorHAnsi" w:cs="Tahoma"/>
              </w:rPr>
            </w:pPr>
          </w:p>
        </w:tc>
      </w:tr>
      <w:tr w:rsidR="00C93D9F" w:rsidRPr="003B3C4D" w14:paraId="3CF9267F" w14:textId="77777777" w:rsidTr="005F7131">
        <w:trPr>
          <w:trHeight w:val="158"/>
        </w:trPr>
        <w:tc>
          <w:tcPr>
            <w:tcW w:w="2816" w:type="pct"/>
          </w:tcPr>
          <w:p w14:paraId="2C431ED7" w14:textId="33ECC08A" w:rsidR="00C93D9F" w:rsidRPr="00C93D9F" w:rsidRDefault="00C93D9F" w:rsidP="00C93D9F">
            <w:pPr>
              <w:pStyle w:val="BodyText2"/>
              <w:numPr>
                <w:ilvl w:val="0"/>
                <w:numId w:val="7"/>
              </w:numPr>
              <w:spacing w:after="0"/>
              <w:rPr>
                <w:sz w:val="24"/>
                <w:szCs w:val="24"/>
              </w:rPr>
            </w:pPr>
            <w:r w:rsidRPr="00C93D9F">
              <w:rPr>
                <w:sz w:val="24"/>
                <w:szCs w:val="24"/>
              </w:rPr>
              <w:t xml:space="preserve">The person has access to peer support. </w:t>
            </w:r>
          </w:p>
        </w:tc>
        <w:tc>
          <w:tcPr>
            <w:tcW w:w="243" w:type="pct"/>
          </w:tcPr>
          <w:p w14:paraId="2602E178" w14:textId="77777777" w:rsidR="00C93D9F" w:rsidRPr="002353AA" w:rsidRDefault="00C93D9F" w:rsidP="00C93D9F">
            <w:pPr>
              <w:rPr>
                <w:rFonts w:asciiTheme="minorHAnsi" w:hAnsiTheme="minorHAnsi" w:cs="Tahoma"/>
              </w:rPr>
            </w:pPr>
          </w:p>
        </w:tc>
        <w:tc>
          <w:tcPr>
            <w:tcW w:w="244" w:type="pct"/>
          </w:tcPr>
          <w:p w14:paraId="57907762" w14:textId="77777777" w:rsidR="00C93D9F" w:rsidRPr="002353AA" w:rsidRDefault="00C93D9F" w:rsidP="00C93D9F">
            <w:pPr>
              <w:rPr>
                <w:rFonts w:asciiTheme="minorHAnsi" w:hAnsiTheme="minorHAnsi" w:cs="Tahoma"/>
              </w:rPr>
            </w:pPr>
          </w:p>
        </w:tc>
        <w:tc>
          <w:tcPr>
            <w:tcW w:w="1697" w:type="pct"/>
          </w:tcPr>
          <w:p w14:paraId="5C40CCAE" w14:textId="77777777" w:rsidR="00C93D9F" w:rsidRPr="002353AA" w:rsidRDefault="00C93D9F" w:rsidP="00C93D9F">
            <w:pPr>
              <w:rPr>
                <w:rFonts w:asciiTheme="minorHAnsi" w:hAnsiTheme="minorHAnsi" w:cs="Tahoma"/>
              </w:rPr>
            </w:pPr>
          </w:p>
        </w:tc>
      </w:tr>
      <w:tr w:rsidR="00C93D9F" w:rsidRPr="003B3C4D" w14:paraId="0AB96541" w14:textId="77777777" w:rsidTr="005F7131">
        <w:trPr>
          <w:trHeight w:val="149"/>
        </w:trPr>
        <w:tc>
          <w:tcPr>
            <w:tcW w:w="2816" w:type="pct"/>
          </w:tcPr>
          <w:p w14:paraId="3D46B692" w14:textId="3E6354C2" w:rsidR="00C93D9F" w:rsidRPr="00C93D9F" w:rsidRDefault="00C93D9F" w:rsidP="00C93D9F">
            <w:pPr>
              <w:pStyle w:val="BodyText2"/>
              <w:numPr>
                <w:ilvl w:val="0"/>
                <w:numId w:val="7"/>
              </w:numPr>
              <w:spacing w:after="0"/>
              <w:rPr>
                <w:sz w:val="24"/>
                <w:szCs w:val="24"/>
              </w:rPr>
            </w:pPr>
            <w:r w:rsidRPr="00C93D9F">
              <w:rPr>
                <w:sz w:val="24"/>
                <w:szCs w:val="24"/>
              </w:rPr>
              <w:t xml:space="preserve">Those who care for the person have access to a range of support resources that meet their needs. </w:t>
            </w:r>
          </w:p>
        </w:tc>
        <w:tc>
          <w:tcPr>
            <w:tcW w:w="243" w:type="pct"/>
          </w:tcPr>
          <w:p w14:paraId="5CD6D01C" w14:textId="77777777" w:rsidR="00C93D9F" w:rsidRPr="002353AA" w:rsidRDefault="00C93D9F" w:rsidP="00C93D9F">
            <w:pPr>
              <w:rPr>
                <w:rFonts w:asciiTheme="minorHAnsi" w:hAnsiTheme="minorHAnsi" w:cs="Tahoma"/>
              </w:rPr>
            </w:pPr>
          </w:p>
        </w:tc>
        <w:tc>
          <w:tcPr>
            <w:tcW w:w="244" w:type="pct"/>
          </w:tcPr>
          <w:p w14:paraId="37FAB08B" w14:textId="77777777" w:rsidR="00C93D9F" w:rsidRPr="002353AA" w:rsidRDefault="00C93D9F" w:rsidP="00C93D9F">
            <w:pPr>
              <w:rPr>
                <w:rFonts w:asciiTheme="minorHAnsi" w:hAnsiTheme="minorHAnsi" w:cs="Tahoma"/>
              </w:rPr>
            </w:pPr>
          </w:p>
          <w:p w14:paraId="27538D54" w14:textId="77777777" w:rsidR="00C93D9F" w:rsidRPr="002353AA" w:rsidRDefault="00C93D9F" w:rsidP="00C93D9F">
            <w:pPr>
              <w:rPr>
                <w:rFonts w:asciiTheme="minorHAnsi" w:hAnsiTheme="minorHAnsi" w:cs="Tahoma"/>
              </w:rPr>
            </w:pPr>
          </w:p>
        </w:tc>
        <w:tc>
          <w:tcPr>
            <w:tcW w:w="1697" w:type="pct"/>
          </w:tcPr>
          <w:p w14:paraId="4B619845" w14:textId="77777777" w:rsidR="00C93D9F" w:rsidRPr="002353AA" w:rsidRDefault="00C93D9F" w:rsidP="00C93D9F">
            <w:pPr>
              <w:rPr>
                <w:rFonts w:asciiTheme="minorHAnsi" w:hAnsiTheme="minorHAnsi" w:cs="Tahoma"/>
              </w:rPr>
            </w:pPr>
          </w:p>
          <w:p w14:paraId="7A1B7737" w14:textId="77777777" w:rsidR="00C93D9F" w:rsidRPr="002353AA" w:rsidRDefault="00C93D9F" w:rsidP="00C93D9F">
            <w:pPr>
              <w:rPr>
                <w:rFonts w:asciiTheme="minorHAnsi" w:hAnsiTheme="minorHAnsi" w:cs="Tahoma"/>
              </w:rPr>
            </w:pPr>
          </w:p>
        </w:tc>
      </w:tr>
    </w:tbl>
    <w:p w14:paraId="056E343A" w14:textId="77777777" w:rsidR="00010B24" w:rsidRDefault="00010B24"/>
    <w:p w14:paraId="6FD63EBA" w14:textId="381542CF" w:rsidR="00B31078" w:rsidRDefault="00B31078">
      <w:pPr>
        <w:spacing w:after="160" w:line="259" w:lineRule="auto"/>
      </w:pPr>
      <w:r>
        <w:br w:type="page"/>
      </w:r>
    </w:p>
    <w:tbl>
      <w:tblPr>
        <w:tblStyle w:val="TableGrid1"/>
        <w:tblW w:w="5012" w:type="pct"/>
        <w:tblBorders>
          <w:top w:val="single" w:sz="4" w:space="0" w:color="78278B"/>
          <w:left w:val="single" w:sz="4" w:space="0" w:color="78278B"/>
          <w:bottom w:val="single" w:sz="4" w:space="0" w:color="78278B"/>
          <w:right w:val="single" w:sz="4" w:space="0" w:color="78278B"/>
          <w:insideH w:val="single" w:sz="4" w:space="0" w:color="78278B"/>
          <w:insideV w:val="single" w:sz="4" w:space="0" w:color="78278B"/>
        </w:tblBorders>
        <w:tblCellMar>
          <w:top w:w="57" w:type="dxa"/>
          <w:bottom w:w="57" w:type="dxa"/>
        </w:tblCellMar>
        <w:tblLook w:val="04A0" w:firstRow="1" w:lastRow="0" w:firstColumn="1" w:lastColumn="0" w:noHBand="0" w:noVBand="1"/>
      </w:tblPr>
      <w:tblGrid>
        <w:gridCol w:w="8218"/>
        <w:gridCol w:w="706"/>
        <w:gridCol w:w="709"/>
        <w:gridCol w:w="4962"/>
      </w:tblGrid>
      <w:tr w:rsidR="00010B24" w:rsidRPr="003B3C4D" w14:paraId="26EE118C" w14:textId="77777777" w:rsidTr="005F7131">
        <w:trPr>
          <w:trHeight w:val="325"/>
          <w:tblHeader/>
        </w:trPr>
        <w:tc>
          <w:tcPr>
            <w:tcW w:w="5000" w:type="pct"/>
            <w:gridSpan w:val="4"/>
            <w:shd w:val="clear" w:color="auto" w:fill="78098B"/>
          </w:tcPr>
          <w:p w14:paraId="1963DBA5" w14:textId="77777777" w:rsidR="00010B24" w:rsidRPr="00E6251B" w:rsidRDefault="00010B24" w:rsidP="003767D1">
            <w:pPr>
              <w:rPr>
                <w:rFonts w:asciiTheme="minorHAnsi" w:hAnsiTheme="minorHAnsi"/>
                <w:b/>
                <w:color w:val="FFFFFF" w:themeColor="background1"/>
                <w:sz w:val="32"/>
                <w:szCs w:val="32"/>
              </w:rPr>
            </w:pPr>
            <w:r>
              <w:rPr>
                <w:rFonts w:asciiTheme="minorHAnsi" w:hAnsiTheme="minorHAnsi"/>
                <w:b/>
                <w:color w:val="FFFFFF" w:themeColor="background1"/>
                <w:sz w:val="32"/>
                <w:szCs w:val="32"/>
              </w:rPr>
              <w:lastRenderedPageBreak/>
              <w:t xml:space="preserve">4. </w:t>
            </w:r>
            <w:r w:rsidRPr="00E6251B">
              <w:rPr>
                <w:rFonts w:asciiTheme="minorHAnsi" w:hAnsiTheme="minorHAnsi"/>
                <w:b/>
                <w:color w:val="FFFFFF" w:themeColor="background1"/>
                <w:sz w:val="32"/>
                <w:szCs w:val="32"/>
              </w:rPr>
              <w:t xml:space="preserve">I feel listened to and </w:t>
            </w:r>
            <w:r>
              <w:rPr>
                <w:rFonts w:asciiTheme="minorHAnsi" w:hAnsiTheme="minorHAnsi"/>
                <w:b/>
                <w:color w:val="FFFFFF" w:themeColor="background1"/>
                <w:sz w:val="32"/>
                <w:szCs w:val="32"/>
              </w:rPr>
              <w:t xml:space="preserve">what matters to me is at </w:t>
            </w:r>
            <w:r w:rsidRPr="00E6251B">
              <w:rPr>
                <w:rFonts w:asciiTheme="minorHAnsi" w:hAnsiTheme="minorHAnsi"/>
                <w:b/>
                <w:color w:val="FFFFFF" w:themeColor="background1"/>
                <w:sz w:val="32"/>
                <w:szCs w:val="32"/>
              </w:rPr>
              <w:t xml:space="preserve">the heart of decisions </w:t>
            </w:r>
            <w:r>
              <w:rPr>
                <w:rFonts w:asciiTheme="minorHAnsi" w:hAnsiTheme="minorHAnsi"/>
                <w:b/>
                <w:color w:val="FFFFFF" w:themeColor="background1"/>
                <w:sz w:val="32"/>
                <w:szCs w:val="32"/>
              </w:rPr>
              <w:t>about me</w:t>
            </w:r>
          </w:p>
        </w:tc>
      </w:tr>
      <w:tr w:rsidR="00010B24" w:rsidRPr="00AD4A16" w14:paraId="2972AB6C" w14:textId="77777777" w:rsidTr="005F7131">
        <w:trPr>
          <w:trHeight w:val="351"/>
          <w:tblHeader/>
        </w:trPr>
        <w:tc>
          <w:tcPr>
            <w:tcW w:w="2815" w:type="pct"/>
            <w:shd w:val="clear" w:color="auto" w:fill="C6006F"/>
          </w:tcPr>
          <w:p w14:paraId="16240213" w14:textId="77777777" w:rsidR="00010B24" w:rsidRPr="00AD4A16" w:rsidRDefault="00010B24" w:rsidP="003767D1">
            <w:pPr>
              <w:rPr>
                <w:rFonts w:asciiTheme="minorHAnsi" w:hAnsiTheme="minorHAnsi"/>
                <w:b/>
                <w:color w:val="FFFFFF" w:themeColor="background1"/>
                <w:sz w:val="26"/>
                <w:szCs w:val="26"/>
              </w:rPr>
            </w:pPr>
            <w:r w:rsidRPr="00AD4A16">
              <w:rPr>
                <w:rFonts w:asciiTheme="minorHAnsi" w:hAnsiTheme="minorHAnsi"/>
                <w:b/>
                <w:color w:val="FFFFFF" w:themeColor="background1"/>
                <w:sz w:val="26"/>
                <w:szCs w:val="26"/>
              </w:rPr>
              <w:t xml:space="preserve">Quality criteria for the service </w:t>
            </w:r>
            <w:r w:rsidRPr="00AD4A16">
              <w:rPr>
                <w:rFonts w:asciiTheme="minorHAnsi" w:hAnsiTheme="minorHAnsi"/>
                <w:color w:val="FFFFFF" w:themeColor="background1"/>
                <w:sz w:val="26"/>
                <w:szCs w:val="26"/>
              </w:rPr>
              <w:t>(how to support the above outcome)</w:t>
            </w:r>
          </w:p>
        </w:tc>
        <w:tc>
          <w:tcPr>
            <w:tcW w:w="242" w:type="pct"/>
            <w:shd w:val="clear" w:color="auto" w:fill="C6006F"/>
          </w:tcPr>
          <w:p w14:paraId="7E70610D" w14:textId="77777777" w:rsidR="00010B24" w:rsidRPr="00AD4A16" w:rsidRDefault="00010B24" w:rsidP="003767D1">
            <w:pPr>
              <w:rPr>
                <w:rFonts w:asciiTheme="minorHAnsi" w:hAnsiTheme="minorHAnsi"/>
                <w:b/>
                <w:color w:val="FFFFFF" w:themeColor="background1"/>
                <w:sz w:val="26"/>
                <w:szCs w:val="26"/>
              </w:rPr>
            </w:pPr>
            <w:r w:rsidRPr="00AD4A16">
              <w:rPr>
                <w:rFonts w:asciiTheme="minorHAnsi" w:hAnsiTheme="minorHAnsi"/>
                <w:b/>
                <w:color w:val="FFFFFF" w:themeColor="background1"/>
                <w:sz w:val="26"/>
                <w:szCs w:val="26"/>
              </w:rPr>
              <w:t>Yes</w:t>
            </w:r>
          </w:p>
        </w:tc>
        <w:tc>
          <w:tcPr>
            <w:tcW w:w="243" w:type="pct"/>
            <w:shd w:val="clear" w:color="auto" w:fill="C6006F"/>
          </w:tcPr>
          <w:p w14:paraId="38481ADF" w14:textId="77777777" w:rsidR="00010B24" w:rsidRPr="00AD4A16" w:rsidRDefault="00010B24" w:rsidP="003767D1">
            <w:pPr>
              <w:rPr>
                <w:rFonts w:asciiTheme="minorHAnsi" w:hAnsiTheme="minorHAnsi"/>
                <w:b/>
                <w:color w:val="FFFFFF" w:themeColor="background1"/>
                <w:sz w:val="26"/>
                <w:szCs w:val="26"/>
              </w:rPr>
            </w:pPr>
            <w:r w:rsidRPr="00AD4A16">
              <w:rPr>
                <w:rFonts w:asciiTheme="minorHAnsi" w:hAnsiTheme="minorHAnsi"/>
                <w:b/>
                <w:color w:val="FFFFFF" w:themeColor="background1"/>
                <w:sz w:val="26"/>
                <w:szCs w:val="26"/>
              </w:rPr>
              <w:t>No</w:t>
            </w:r>
          </w:p>
        </w:tc>
        <w:tc>
          <w:tcPr>
            <w:tcW w:w="1700" w:type="pct"/>
            <w:shd w:val="clear" w:color="auto" w:fill="C6006F"/>
          </w:tcPr>
          <w:p w14:paraId="413BAD43" w14:textId="77777777" w:rsidR="00010B24" w:rsidRPr="00AD4A16" w:rsidRDefault="00010B24" w:rsidP="003767D1">
            <w:pPr>
              <w:rPr>
                <w:rFonts w:asciiTheme="minorHAnsi" w:hAnsiTheme="minorHAnsi"/>
                <w:b/>
                <w:color w:val="FFFFFF" w:themeColor="background1"/>
                <w:sz w:val="26"/>
                <w:szCs w:val="26"/>
              </w:rPr>
            </w:pPr>
            <w:r w:rsidRPr="00AD4A16">
              <w:rPr>
                <w:rFonts w:asciiTheme="minorHAnsi" w:hAnsiTheme="minorHAnsi"/>
                <w:b/>
                <w:color w:val="FFFFFF" w:themeColor="background1"/>
                <w:sz w:val="26"/>
                <w:szCs w:val="26"/>
              </w:rPr>
              <w:t>Evidence/Comments</w:t>
            </w:r>
          </w:p>
        </w:tc>
      </w:tr>
      <w:tr w:rsidR="00C93D9F" w:rsidRPr="003B3C4D" w14:paraId="2037CD68" w14:textId="77777777" w:rsidTr="003767D1">
        <w:trPr>
          <w:trHeight w:val="651"/>
        </w:trPr>
        <w:tc>
          <w:tcPr>
            <w:tcW w:w="2815" w:type="pct"/>
          </w:tcPr>
          <w:p w14:paraId="2F271E09" w14:textId="27A98A90" w:rsidR="00C93D9F" w:rsidRPr="00C93D9F" w:rsidRDefault="00C93D9F" w:rsidP="00C93D9F">
            <w:pPr>
              <w:pStyle w:val="BodyText2"/>
              <w:numPr>
                <w:ilvl w:val="0"/>
                <w:numId w:val="12"/>
              </w:numPr>
              <w:spacing w:after="0"/>
              <w:rPr>
                <w:sz w:val="24"/>
                <w:szCs w:val="24"/>
              </w:rPr>
            </w:pPr>
            <w:r w:rsidRPr="00C93D9F">
              <w:rPr>
                <w:sz w:val="24"/>
                <w:szCs w:val="24"/>
              </w:rPr>
              <w:t>The person agrees to being referred for post-diagnostic support, is fully involved in identifying and agreeing what kind of support they need and in any follow-up and monitoring.</w:t>
            </w:r>
          </w:p>
        </w:tc>
        <w:tc>
          <w:tcPr>
            <w:tcW w:w="242" w:type="pct"/>
          </w:tcPr>
          <w:p w14:paraId="0AB803E8" w14:textId="77777777" w:rsidR="00C93D9F" w:rsidRPr="002353AA" w:rsidRDefault="00C93D9F" w:rsidP="00C93D9F">
            <w:pPr>
              <w:rPr>
                <w:rFonts w:asciiTheme="minorHAnsi" w:hAnsiTheme="minorHAnsi" w:cs="Tahoma"/>
              </w:rPr>
            </w:pPr>
          </w:p>
        </w:tc>
        <w:tc>
          <w:tcPr>
            <w:tcW w:w="243" w:type="pct"/>
          </w:tcPr>
          <w:p w14:paraId="507A9D71" w14:textId="77777777" w:rsidR="00C93D9F" w:rsidRPr="002353AA" w:rsidRDefault="00C93D9F" w:rsidP="00C93D9F">
            <w:pPr>
              <w:rPr>
                <w:rFonts w:asciiTheme="minorHAnsi" w:hAnsiTheme="minorHAnsi" w:cs="Tahoma"/>
              </w:rPr>
            </w:pPr>
          </w:p>
          <w:p w14:paraId="0AF6E0CE" w14:textId="77777777" w:rsidR="00C93D9F" w:rsidRPr="002353AA" w:rsidRDefault="00C93D9F" w:rsidP="00C93D9F">
            <w:pPr>
              <w:rPr>
                <w:rFonts w:asciiTheme="minorHAnsi" w:hAnsiTheme="minorHAnsi" w:cs="Tahoma"/>
              </w:rPr>
            </w:pPr>
          </w:p>
        </w:tc>
        <w:tc>
          <w:tcPr>
            <w:tcW w:w="1700" w:type="pct"/>
          </w:tcPr>
          <w:p w14:paraId="3C1AEFC4" w14:textId="77777777" w:rsidR="00C93D9F" w:rsidRPr="002353AA" w:rsidRDefault="00C93D9F" w:rsidP="00C93D9F">
            <w:pPr>
              <w:rPr>
                <w:rFonts w:asciiTheme="minorHAnsi" w:hAnsiTheme="minorHAnsi" w:cs="Tahoma"/>
              </w:rPr>
            </w:pPr>
          </w:p>
          <w:p w14:paraId="706CFD21" w14:textId="77777777" w:rsidR="00C93D9F" w:rsidRPr="002353AA" w:rsidRDefault="00C93D9F" w:rsidP="00C93D9F">
            <w:pPr>
              <w:rPr>
                <w:rFonts w:asciiTheme="minorHAnsi" w:hAnsiTheme="minorHAnsi" w:cs="Tahoma"/>
              </w:rPr>
            </w:pPr>
          </w:p>
        </w:tc>
      </w:tr>
      <w:tr w:rsidR="00C93D9F" w:rsidRPr="003B3C4D" w14:paraId="1F789DF4" w14:textId="77777777" w:rsidTr="003767D1">
        <w:trPr>
          <w:trHeight w:val="651"/>
        </w:trPr>
        <w:tc>
          <w:tcPr>
            <w:tcW w:w="2815" w:type="pct"/>
          </w:tcPr>
          <w:p w14:paraId="17CFD059" w14:textId="53954BA1" w:rsidR="00C93D9F" w:rsidRPr="00C93D9F" w:rsidRDefault="00C93D9F" w:rsidP="00C93D9F">
            <w:pPr>
              <w:pStyle w:val="BodyText2"/>
              <w:numPr>
                <w:ilvl w:val="0"/>
                <w:numId w:val="12"/>
              </w:numPr>
              <w:spacing w:after="0"/>
              <w:rPr>
                <w:sz w:val="24"/>
                <w:szCs w:val="24"/>
              </w:rPr>
            </w:pPr>
            <w:r w:rsidRPr="00C93D9F">
              <w:rPr>
                <w:sz w:val="24"/>
                <w:szCs w:val="24"/>
              </w:rPr>
              <w:t xml:space="preserve">Where the person chooses not to engage with the service, this right is respected if concerted efforts to encourage take up of support prove unsuccessful. </w:t>
            </w:r>
          </w:p>
        </w:tc>
        <w:tc>
          <w:tcPr>
            <w:tcW w:w="242" w:type="pct"/>
          </w:tcPr>
          <w:p w14:paraId="1A789756" w14:textId="77777777" w:rsidR="00C93D9F" w:rsidRPr="002353AA" w:rsidRDefault="00C93D9F" w:rsidP="00C93D9F">
            <w:pPr>
              <w:rPr>
                <w:rFonts w:asciiTheme="minorHAnsi" w:hAnsiTheme="minorHAnsi" w:cs="Tahoma"/>
              </w:rPr>
            </w:pPr>
          </w:p>
        </w:tc>
        <w:tc>
          <w:tcPr>
            <w:tcW w:w="243" w:type="pct"/>
          </w:tcPr>
          <w:p w14:paraId="1F529024" w14:textId="77777777" w:rsidR="00C93D9F" w:rsidRPr="002353AA" w:rsidRDefault="00C93D9F" w:rsidP="00C93D9F">
            <w:pPr>
              <w:rPr>
                <w:rFonts w:asciiTheme="minorHAnsi" w:hAnsiTheme="minorHAnsi" w:cs="Tahoma"/>
              </w:rPr>
            </w:pPr>
          </w:p>
        </w:tc>
        <w:tc>
          <w:tcPr>
            <w:tcW w:w="1700" w:type="pct"/>
          </w:tcPr>
          <w:p w14:paraId="3D707D03" w14:textId="77777777" w:rsidR="00C93D9F" w:rsidRPr="002353AA" w:rsidRDefault="00C93D9F" w:rsidP="00C93D9F">
            <w:pPr>
              <w:rPr>
                <w:rFonts w:asciiTheme="minorHAnsi" w:hAnsiTheme="minorHAnsi" w:cs="Tahoma"/>
              </w:rPr>
            </w:pPr>
          </w:p>
        </w:tc>
      </w:tr>
      <w:tr w:rsidR="00C93D9F" w:rsidRPr="003B3C4D" w14:paraId="29EDF22C" w14:textId="77777777" w:rsidTr="003767D1">
        <w:trPr>
          <w:trHeight w:val="651"/>
        </w:trPr>
        <w:tc>
          <w:tcPr>
            <w:tcW w:w="2815" w:type="pct"/>
          </w:tcPr>
          <w:p w14:paraId="71506684" w14:textId="4437E64C" w:rsidR="00C93D9F" w:rsidRPr="00C93D9F" w:rsidRDefault="00C93D9F" w:rsidP="00C93D9F">
            <w:pPr>
              <w:pStyle w:val="BodyText2"/>
              <w:numPr>
                <w:ilvl w:val="0"/>
                <w:numId w:val="12"/>
              </w:numPr>
              <w:spacing w:after="0"/>
              <w:rPr>
                <w:sz w:val="24"/>
                <w:szCs w:val="24"/>
              </w:rPr>
            </w:pPr>
            <w:r w:rsidRPr="00C93D9F">
              <w:rPr>
                <w:color w:val="auto"/>
                <w:sz w:val="24"/>
                <w:szCs w:val="24"/>
              </w:rPr>
              <w:t>What is important to the person and those who care for them, and any other information used to support decision-making, is clearly recorded and shared appropriately.</w:t>
            </w:r>
          </w:p>
        </w:tc>
        <w:tc>
          <w:tcPr>
            <w:tcW w:w="242" w:type="pct"/>
          </w:tcPr>
          <w:p w14:paraId="3479BDBB" w14:textId="77777777" w:rsidR="00C93D9F" w:rsidRPr="002353AA" w:rsidRDefault="00C93D9F" w:rsidP="00C93D9F">
            <w:pPr>
              <w:rPr>
                <w:rFonts w:asciiTheme="minorHAnsi" w:hAnsiTheme="minorHAnsi" w:cs="Tahoma"/>
              </w:rPr>
            </w:pPr>
          </w:p>
        </w:tc>
        <w:tc>
          <w:tcPr>
            <w:tcW w:w="243" w:type="pct"/>
          </w:tcPr>
          <w:p w14:paraId="3D707870" w14:textId="77777777" w:rsidR="00C93D9F" w:rsidRPr="002353AA" w:rsidRDefault="00C93D9F" w:rsidP="00C93D9F">
            <w:pPr>
              <w:rPr>
                <w:rFonts w:asciiTheme="minorHAnsi" w:hAnsiTheme="minorHAnsi" w:cs="Tahoma"/>
              </w:rPr>
            </w:pPr>
          </w:p>
        </w:tc>
        <w:tc>
          <w:tcPr>
            <w:tcW w:w="1700" w:type="pct"/>
          </w:tcPr>
          <w:p w14:paraId="1EC941CC" w14:textId="77777777" w:rsidR="00C93D9F" w:rsidRPr="002353AA" w:rsidRDefault="00C93D9F" w:rsidP="00C93D9F">
            <w:pPr>
              <w:rPr>
                <w:rFonts w:asciiTheme="minorHAnsi" w:hAnsiTheme="minorHAnsi" w:cs="Tahoma"/>
              </w:rPr>
            </w:pPr>
          </w:p>
        </w:tc>
      </w:tr>
      <w:tr w:rsidR="00C93D9F" w:rsidRPr="003B3C4D" w14:paraId="4CF508E4" w14:textId="77777777" w:rsidTr="003767D1">
        <w:trPr>
          <w:trHeight w:val="149"/>
        </w:trPr>
        <w:tc>
          <w:tcPr>
            <w:tcW w:w="2815" w:type="pct"/>
          </w:tcPr>
          <w:p w14:paraId="28704B44" w14:textId="7A866E21" w:rsidR="00C93D9F" w:rsidRPr="00C93D9F" w:rsidRDefault="00C93D9F" w:rsidP="00C93D9F">
            <w:pPr>
              <w:pStyle w:val="BodyText2"/>
              <w:numPr>
                <w:ilvl w:val="0"/>
                <w:numId w:val="12"/>
              </w:numPr>
              <w:spacing w:after="0"/>
              <w:rPr>
                <w:sz w:val="24"/>
                <w:szCs w:val="24"/>
              </w:rPr>
            </w:pPr>
            <w:r w:rsidRPr="00C93D9F">
              <w:rPr>
                <w:sz w:val="24"/>
                <w:szCs w:val="24"/>
              </w:rPr>
              <w:t xml:space="preserve">The </w:t>
            </w:r>
            <w:r w:rsidRPr="00C93D9F">
              <w:rPr>
                <w:color w:val="auto"/>
                <w:sz w:val="24"/>
                <w:szCs w:val="24"/>
              </w:rPr>
              <w:t xml:space="preserve">person is empowered and enabled </w:t>
            </w:r>
            <w:r w:rsidRPr="00C93D9F">
              <w:rPr>
                <w:sz w:val="24"/>
                <w:szCs w:val="24"/>
              </w:rPr>
              <w:t>to make the most of their strengths and achieve what matters to them.</w:t>
            </w:r>
          </w:p>
        </w:tc>
        <w:tc>
          <w:tcPr>
            <w:tcW w:w="242" w:type="pct"/>
          </w:tcPr>
          <w:p w14:paraId="77043BE7" w14:textId="77777777" w:rsidR="00C93D9F" w:rsidRPr="002353AA" w:rsidRDefault="00C93D9F" w:rsidP="00C93D9F">
            <w:pPr>
              <w:rPr>
                <w:rFonts w:asciiTheme="minorHAnsi" w:hAnsiTheme="minorHAnsi" w:cs="Tahoma"/>
              </w:rPr>
            </w:pPr>
          </w:p>
        </w:tc>
        <w:tc>
          <w:tcPr>
            <w:tcW w:w="243" w:type="pct"/>
          </w:tcPr>
          <w:p w14:paraId="787B02B4" w14:textId="77777777" w:rsidR="00C93D9F" w:rsidRPr="002353AA" w:rsidRDefault="00C93D9F" w:rsidP="00C93D9F">
            <w:pPr>
              <w:rPr>
                <w:rFonts w:asciiTheme="minorHAnsi" w:hAnsiTheme="minorHAnsi" w:cs="Tahoma"/>
              </w:rPr>
            </w:pPr>
          </w:p>
        </w:tc>
        <w:tc>
          <w:tcPr>
            <w:tcW w:w="1700" w:type="pct"/>
          </w:tcPr>
          <w:p w14:paraId="2223A1E9" w14:textId="77777777" w:rsidR="00C93D9F" w:rsidRPr="002353AA" w:rsidRDefault="00C93D9F" w:rsidP="00C93D9F">
            <w:pPr>
              <w:rPr>
                <w:rFonts w:asciiTheme="minorHAnsi" w:hAnsiTheme="minorHAnsi" w:cs="Tahoma"/>
              </w:rPr>
            </w:pPr>
          </w:p>
          <w:p w14:paraId="4C073E7C" w14:textId="77777777" w:rsidR="00C93D9F" w:rsidRPr="002353AA" w:rsidRDefault="00C93D9F" w:rsidP="00C93D9F">
            <w:pPr>
              <w:rPr>
                <w:rFonts w:asciiTheme="minorHAnsi" w:hAnsiTheme="minorHAnsi" w:cs="Tahoma"/>
              </w:rPr>
            </w:pPr>
          </w:p>
        </w:tc>
      </w:tr>
      <w:tr w:rsidR="00C93D9F" w:rsidRPr="003B3C4D" w14:paraId="17EB272E" w14:textId="77777777" w:rsidTr="003767D1">
        <w:trPr>
          <w:trHeight w:val="149"/>
        </w:trPr>
        <w:tc>
          <w:tcPr>
            <w:tcW w:w="2815" w:type="pct"/>
          </w:tcPr>
          <w:p w14:paraId="6F62F79B" w14:textId="1BBDFA36" w:rsidR="00C93D9F" w:rsidRPr="00C93D9F" w:rsidRDefault="00C93D9F" w:rsidP="00C93D9F">
            <w:pPr>
              <w:pStyle w:val="BodyText2"/>
              <w:numPr>
                <w:ilvl w:val="0"/>
                <w:numId w:val="12"/>
              </w:numPr>
              <w:spacing w:after="0"/>
              <w:rPr>
                <w:sz w:val="24"/>
                <w:szCs w:val="24"/>
              </w:rPr>
            </w:pPr>
            <w:r w:rsidRPr="00C93D9F">
              <w:rPr>
                <w:sz w:val="24"/>
                <w:szCs w:val="24"/>
              </w:rPr>
              <w:t>The person is supported to continue to be included in their community.</w:t>
            </w:r>
          </w:p>
        </w:tc>
        <w:tc>
          <w:tcPr>
            <w:tcW w:w="242" w:type="pct"/>
          </w:tcPr>
          <w:p w14:paraId="42C1DAE9" w14:textId="77777777" w:rsidR="00C93D9F" w:rsidRPr="002353AA" w:rsidRDefault="00C93D9F" w:rsidP="00C93D9F">
            <w:pPr>
              <w:rPr>
                <w:rFonts w:asciiTheme="minorHAnsi" w:hAnsiTheme="minorHAnsi" w:cs="Tahoma"/>
              </w:rPr>
            </w:pPr>
          </w:p>
        </w:tc>
        <w:tc>
          <w:tcPr>
            <w:tcW w:w="243" w:type="pct"/>
          </w:tcPr>
          <w:p w14:paraId="21F8022D" w14:textId="77777777" w:rsidR="00C93D9F" w:rsidRPr="002353AA" w:rsidRDefault="00C93D9F" w:rsidP="00C93D9F">
            <w:pPr>
              <w:rPr>
                <w:rFonts w:asciiTheme="minorHAnsi" w:hAnsiTheme="minorHAnsi" w:cs="Tahoma"/>
              </w:rPr>
            </w:pPr>
          </w:p>
        </w:tc>
        <w:tc>
          <w:tcPr>
            <w:tcW w:w="1700" w:type="pct"/>
          </w:tcPr>
          <w:p w14:paraId="4278308B" w14:textId="77777777" w:rsidR="00C93D9F" w:rsidRPr="002353AA" w:rsidRDefault="00C93D9F" w:rsidP="00C93D9F">
            <w:pPr>
              <w:rPr>
                <w:rFonts w:asciiTheme="minorHAnsi" w:hAnsiTheme="minorHAnsi" w:cs="Tahoma"/>
              </w:rPr>
            </w:pPr>
          </w:p>
        </w:tc>
      </w:tr>
      <w:tr w:rsidR="00C93D9F" w:rsidRPr="003B3C4D" w14:paraId="7FE50994" w14:textId="77777777" w:rsidTr="003767D1">
        <w:trPr>
          <w:trHeight w:val="149"/>
        </w:trPr>
        <w:tc>
          <w:tcPr>
            <w:tcW w:w="2815" w:type="pct"/>
          </w:tcPr>
          <w:p w14:paraId="334ACBA8" w14:textId="1C3B5CB0" w:rsidR="00C93D9F" w:rsidRPr="00C93D9F" w:rsidRDefault="00C93D9F" w:rsidP="00C93D9F">
            <w:pPr>
              <w:pStyle w:val="BodyText2"/>
              <w:numPr>
                <w:ilvl w:val="0"/>
                <w:numId w:val="12"/>
              </w:numPr>
              <w:spacing w:after="0"/>
              <w:rPr>
                <w:sz w:val="24"/>
                <w:szCs w:val="24"/>
              </w:rPr>
            </w:pPr>
            <w:r w:rsidRPr="00C93D9F">
              <w:rPr>
                <w:sz w:val="24"/>
                <w:szCs w:val="24"/>
              </w:rPr>
              <w:t xml:space="preserve">The person is supported to maintain doing activities that are important to them. </w:t>
            </w:r>
          </w:p>
        </w:tc>
        <w:tc>
          <w:tcPr>
            <w:tcW w:w="242" w:type="pct"/>
          </w:tcPr>
          <w:p w14:paraId="5773AB7F" w14:textId="77777777" w:rsidR="00C93D9F" w:rsidRPr="002353AA" w:rsidRDefault="00C93D9F" w:rsidP="00C93D9F">
            <w:pPr>
              <w:rPr>
                <w:rFonts w:asciiTheme="minorHAnsi" w:hAnsiTheme="minorHAnsi" w:cs="Tahoma"/>
              </w:rPr>
            </w:pPr>
          </w:p>
        </w:tc>
        <w:tc>
          <w:tcPr>
            <w:tcW w:w="243" w:type="pct"/>
          </w:tcPr>
          <w:p w14:paraId="0B86FB36" w14:textId="77777777" w:rsidR="00C93D9F" w:rsidRPr="002353AA" w:rsidRDefault="00C93D9F" w:rsidP="00C93D9F">
            <w:pPr>
              <w:rPr>
                <w:rFonts w:asciiTheme="minorHAnsi" w:hAnsiTheme="minorHAnsi" w:cs="Tahoma"/>
              </w:rPr>
            </w:pPr>
          </w:p>
        </w:tc>
        <w:tc>
          <w:tcPr>
            <w:tcW w:w="1700" w:type="pct"/>
          </w:tcPr>
          <w:p w14:paraId="545FF273" w14:textId="77777777" w:rsidR="00C93D9F" w:rsidRPr="002353AA" w:rsidRDefault="00C93D9F" w:rsidP="00C93D9F">
            <w:pPr>
              <w:rPr>
                <w:rFonts w:asciiTheme="minorHAnsi" w:hAnsiTheme="minorHAnsi" w:cs="Tahoma"/>
              </w:rPr>
            </w:pPr>
          </w:p>
        </w:tc>
      </w:tr>
      <w:tr w:rsidR="00C93D9F" w:rsidRPr="003B3C4D" w14:paraId="6BE5B509" w14:textId="77777777" w:rsidTr="003767D1">
        <w:trPr>
          <w:trHeight w:val="316"/>
        </w:trPr>
        <w:tc>
          <w:tcPr>
            <w:tcW w:w="2815" w:type="pct"/>
          </w:tcPr>
          <w:p w14:paraId="10AD70E0" w14:textId="69CF92D6" w:rsidR="00C93D9F" w:rsidRPr="00C93D9F" w:rsidRDefault="00C93D9F" w:rsidP="00C93D9F">
            <w:pPr>
              <w:pStyle w:val="BodyText2"/>
              <w:numPr>
                <w:ilvl w:val="0"/>
                <w:numId w:val="12"/>
              </w:numPr>
              <w:spacing w:after="0"/>
              <w:rPr>
                <w:sz w:val="24"/>
                <w:szCs w:val="24"/>
              </w:rPr>
            </w:pPr>
            <w:r w:rsidRPr="00C93D9F">
              <w:rPr>
                <w:sz w:val="24"/>
                <w:szCs w:val="24"/>
              </w:rPr>
              <w:t xml:space="preserve">The person is enabled to communicate in a way that is right for them. The post-diagnostic support practitioner can access advice on the different approaches that may support the person with this. </w:t>
            </w:r>
          </w:p>
        </w:tc>
        <w:tc>
          <w:tcPr>
            <w:tcW w:w="242" w:type="pct"/>
          </w:tcPr>
          <w:p w14:paraId="68CFE976" w14:textId="77777777" w:rsidR="00C93D9F" w:rsidRPr="002353AA" w:rsidRDefault="00C93D9F" w:rsidP="00C93D9F">
            <w:pPr>
              <w:rPr>
                <w:rFonts w:asciiTheme="minorHAnsi" w:hAnsiTheme="minorHAnsi" w:cs="Tahoma"/>
              </w:rPr>
            </w:pPr>
          </w:p>
        </w:tc>
        <w:tc>
          <w:tcPr>
            <w:tcW w:w="243" w:type="pct"/>
          </w:tcPr>
          <w:p w14:paraId="0B3C3487" w14:textId="77777777" w:rsidR="00C93D9F" w:rsidRPr="002353AA" w:rsidRDefault="00C93D9F" w:rsidP="00C93D9F">
            <w:pPr>
              <w:rPr>
                <w:rFonts w:asciiTheme="minorHAnsi" w:hAnsiTheme="minorHAnsi" w:cs="Tahoma"/>
              </w:rPr>
            </w:pPr>
          </w:p>
        </w:tc>
        <w:tc>
          <w:tcPr>
            <w:tcW w:w="1700" w:type="pct"/>
          </w:tcPr>
          <w:p w14:paraId="1FB7DEA9" w14:textId="77777777" w:rsidR="00C93D9F" w:rsidRPr="002353AA" w:rsidRDefault="00C93D9F" w:rsidP="00C93D9F">
            <w:pPr>
              <w:rPr>
                <w:rFonts w:asciiTheme="minorHAnsi" w:hAnsiTheme="minorHAnsi" w:cs="Tahoma"/>
              </w:rPr>
            </w:pPr>
          </w:p>
        </w:tc>
      </w:tr>
      <w:tr w:rsidR="00C93D9F" w:rsidRPr="003B3C4D" w14:paraId="61599075" w14:textId="77777777" w:rsidTr="003767D1">
        <w:trPr>
          <w:trHeight w:val="316"/>
        </w:trPr>
        <w:tc>
          <w:tcPr>
            <w:tcW w:w="2815" w:type="pct"/>
          </w:tcPr>
          <w:p w14:paraId="665F0A96" w14:textId="6AB791A5" w:rsidR="00C93D9F" w:rsidRPr="00C93D9F" w:rsidRDefault="00C93D9F" w:rsidP="00C93D9F">
            <w:pPr>
              <w:pStyle w:val="BodyText2"/>
              <w:numPr>
                <w:ilvl w:val="0"/>
                <w:numId w:val="12"/>
              </w:numPr>
              <w:spacing w:after="0"/>
              <w:rPr>
                <w:sz w:val="24"/>
                <w:szCs w:val="24"/>
              </w:rPr>
            </w:pPr>
            <w:r w:rsidRPr="00C93D9F">
              <w:rPr>
                <w:sz w:val="24"/>
                <w:szCs w:val="24"/>
              </w:rPr>
              <w:t>Those who care for the person are listened to and supported in their caring role.</w:t>
            </w:r>
          </w:p>
        </w:tc>
        <w:tc>
          <w:tcPr>
            <w:tcW w:w="242" w:type="pct"/>
          </w:tcPr>
          <w:p w14:paraId="6726011E" w14:textId="77777777" w:rsidR="00C93D9F" w:rsidRPr="002353AA" w:rsidRDefault="00C93D9F" w:rsidP="00C93D9F">
            <w:pPr>
              <w:rPr>
                <w:rFonts w:asciiTheme="minorHAnsi" w:hAnsiTheme="minorHAnsi" w:cs="Tahoma"/>
              </w:rPr>
            </w:pPr>
          </w:p>
        </w:tc>
        <w:tc>
          <w:tcPr>
            <w:tcW w:w="243" w:type="pct"/>
          </w:tcPr>
          <w:p w14:paraId="3805D9EE" w14:textId="77777777" w:rsidR="00C93D9F" w:rsidRPr="002353AA" w:rsidRDefault="00C93D9F" w:rsidP="00C93D9F">
            <w:pPr>
              <w:rPr>
                <w:rFonts w:asciiTheme="minorHAnsi" w:hAnsiTheme="minorHAnsi" w:cs="Tahoma"/>
              </w:rPr>
            </w:pPr>
          </w:p>
        </w:tc>
        <w:tc>
          <w:tcPr>
            <w:tcW w:w="1700" w:type="pct"/>
          </w:tcPr>
          <w:p w14:paraId="538646DE" w14:textId="77777777" w:rsidR="00C93D9F" w:rsidRPr="002353AA" w:rsidRDefault="00C93D9F" w:rsidP="00C93D9F">
            <w:pPr>
              <w:rPr>
                <w:rFonts w:asciiTheme="minorHAnsi" w:hAnsiTheme="minorHAnsi" w:cs="Tahoma"/>
              </w:rPr>
            </w:pPr>
          </w:p>
        </w:tc>
      </w:tr>
    </w:tbl>
    <w:p w14:paraId="4407C23A" w14:textId="77777777" w:rsidR="00010B24" w:rsidRDefault="00010B24"/>
    <w:p w14:paraId="78B31038" w14:textId="77777777" w:rsidR="00010B24" w:rsidRDefault="00010B24"/>
    <w:p w14:paraId="08823CCB" w14:textId="57C6809B" w:rsidR="00B31078" w:rsidRDefault="00B31078">
      <w:pPr>
        <w:spacing w:after="160" w:line="259" w:lineRule="auto"/>
      </w:pPr>
      <w:r>
        <w:br w:type="page"/>
      </w:r>
    </w:p>
    <w:tbl>
      <w:tblPr>
        <w:tblStyle w:val="TableGrid1"/>
        <w:tblW w:w="5012" w:type="pct"/>
        <w:tblBorders>
          <w:top w:val="single" w:sz="4" w:space="0" w:color="78278B"/>
          <w:left w:val="single" w:sz="4" w:space="0" w:color="78278B"/>
          <w:bottom w:val="single" w:sz="4" w:space="0" w:color="78278B"/>
          <w:right w:val="single" w:sz="4" w:space="0" w:color="78278B"/>
          <w:insideH w:val="single" w:sz="4" w:space="0" w:color="78278B"/>
          <w:insideV w:val="single" w:sz="4" w:space="0" w:color="78278B"/>
        </w:tblBorders>
        <w:tblCellMar>
          <w:top w:w="57" w:type="dxa"/>
          <w:bottom w:w="57" w:type="dxa"/>
        </w:tblCellMar>
        <w:tblLook w:val="04A0" w:firstRow="1" w:lastRow="0" w:firstColumn="1" w:lastColumn="0" w:noHBand="0" w:noVBand="1"/>
      </w:tblPr>
      <w:tblGrid>
        <w:gridCol w:w="8218"/>
        <w:gridCol w:w="706"/>
        <w:gridCol w:w="709"/>
        <w:gridCol w:w="4962"/>
      </w:tblGrid>
      <w:tr w:rsidR="00010B24" w:rsidRPr="00F31590" w14:paraId="77938AA3" w14:textId="77777777" w:rsidTr="005F7131">
        <w:trPr>
          <w:trHeight w:val="250"/>
          <w:tblHeader/>
        </w:trPr>
        <w:tc>
          <w:tcPr>
            <w:tcW w:w="5000" w:type="pct"/>
            <w:gridSpan w:val="4"/>
            <w:shd w:val="clear" w:color="auto" w:fill="78098B"/>
          </w:tcPr>
          <w:p w14:paraId="0762E262" w14:textId="77777777" w:rsidR="00010B24" w:rsidRPr="00E6251B" w:rsidRDefault="00010B24" w:rsidP="003767D1">
            <w:pPr>
              <w:rPr>
                <w:rFonts w:asciiTheme="minorHAnsi" w:hAnsiTheme="minorHAnsi" w:cs="Tahoma"/>
                <w:b/>
                <w:color w:val="FFFFFF" w:themeColor="background1"/>
                <w:sz w:val="32"/>
                <w:szCs w:val="32"/>
              </w:rPr>
            </w:pPr>
            <w:r>
              <w:rPr>
                <w:rFonts w:asciiTheme="minorHAnsi" w:hAnsiTheme="minorHAnsi" w:cs="Tahoma"/>
                <w:b/>
                <w:color w:val="FFFFFF" w:themeColor="background1"/>
                <w:sz w:val="32"/>
                <w:szCs w:val="32"/>
              </w:rPr>
              <w:lastRenderedPageBreak/>
              <w:t xml:space="preserve">5. </w:t>
            </w:r>
            <w:r w:rsidRPr="00E6251B">
              <w:rPr>
                <w:rFonts w:asciiTheme="minorHAnsi" w:hAnsiTheme="minorHAnsi" w:cs="Tahoma"/>
                <w:b/>
                <w:color w:val="FFFFFF" w:themeColor="background1"/>
                <w:sz w:val="32"/>
                <w:szCs w:val="32"/>
              </w:rPr>
              <w:t>I</w:t>
            </w:r>
            <w:r>
              <w:rPr>
                <w:rFonts w:asciiTheme="minorHAnsi" w:hAnsiTheme="minorHAnsi" w:cs="Tahoma"/>
                <w:b/>
                <w:color w:val="FFFFFF" w:themeColor="background1"/>
                <w:sz w:val="32"/>
                <w:szCs w:val="32"/>
              </w:rPr>
              <w:t xml:space="preserve"> </w:t>
            </w:r>
            <w:r w:rsidRPr="00E6251B">
              <w:rPr>
                <w:rFonts w:asciiTheme="minorHAnsi" w:hAnsiTheme="minorHAnsi" w:cs="Tahoma"/>
                <w:b/>
                <w:color w:val="FFFFFF" w:themeColor="background1"/>
                <w:sz w:val="32"/>
                <w:szCs w:val="32"/>
              </w:rPr>
              <w:t xml:space="preserve">feel better about the future knowing I have made plans </w:t>
            </w:r>
          </w:p>
        </w:tc>
      </w:tr>
      <w:tr w:rsidR="00010B24" w:rsidRPr="00AD4A16" w14:paraId="1A3978AF" w14:textId="77777777" w:rsidTr="005F7131">
        <w:trPr>
          <w:trHeight w:val="250"/>
          <w:tblHeader/>
        </w:trPr>
        <w:tc>
          <w:tcPr>
            <w:tcW w:w="2815" w:type="pct"/>
            <w:shd w:val="clear" w:color="auto" w:fill="C6006F"/>
          </w:tcPr>
          <w:p w14:paraId="723A8287" w14:textId="77777777" w:rsidR="00010B24" w:rsidRPr="00AD4A16" w:rsidRDefault="00010B24" w:rsidP="003767D1">
            <w:pPr>
              <w:tabs>
                <w:tab w:val="left" w:pos="7620"/>
              </w:tabs>
              <w:rPr>
                <w:rFonts w:asciiTheme="minorHAnsi" w:hAnsiTheme="minorHAnsi"/>
                <w:b/>
                <w:color w:val="FFFFFF" w:themeColor="background1"/>
                <w:sz w:val="26"/>
                <w:szCs w:val="26"/>
              </w:rPr>
            </w:pPr>
            <w:r w:rsidRPr="00AD4A16">
              <w:rPr>
                <w:rFonts w:asciiTheme="minorHAnsi" w:hAnsiTheme="minorHAnsi"/>
                <w:b/>
                <w:color w:val="FFFFFF" w:themeColor="background1"/>
                <w:sz w:val="26"/>
                <w:szCs w:val="26"/>
              </w:rPr>
              <w:t xml:space="preserve">Quality criteria for the service </w:t>
            </w:r>
            <w:r w:rsidRPr="00AD4A16">
              <w:rPr>
                <w:rFonts w:asciiTheme="minorHAnsi" w:hAnsiTheme="minorHAnsi"/>
                <w:color w:val="FFFFFF" w:themeColor="background1"/>
                <w:sz w:val="26"/>
                <w:szCs w:val="26"/>
              </w:rPr>
              <w:t>(how to support the above outcome)</w:t>
            </w:r>
            <w:r w:rsidRPr="00AD4A16">
              <w:rPr>
                <w:rFonts w:asciiTheme="minorHAnsi" w:hAnsiTheme="minorHAnsi"/>
                <w:color w:val="FFFFFF" w:themeColor="background1"/>
                <w:sz w:val="26"/>
                <w:szCs w:val="26"/>
              </w:rPr>
              <w:tab/>
            </w:r>
          </w:p>
        </w:tc>
        <w:tc>
          <w:tcPr>
            <w:tcW w:w="242" w:type="pct"/>
            <w:shd w:val="clear" w:color="auto" w:fill="C6006F"/>
          </w:tcPr>
          <w:p w14:paraId="49AE63DD" w14:textId="77777777" w:rsidR="00010B24" w:rsidRPr="00AD4A16" w:rsidRDefault="00010B24" w:rsidP="003767D1">
            <w:pPr>
              <w:rPr>
                <w:rFonts w:asciiTheme="minorHAnsi" w:hAnsiTheme="minorHAnsi"/>
                <w:b/>
                <w:color w:val="FFFFFF" w:themeColor="background1"/>
                <w:sz w:val="26"/>
                <w:szCs w:val="26"/>
              </w:rPr>
            </w:pPr>
            <w:r w:rsidRPr="00AD4A16">
              <w:rPr>
                <w:rFonts w:asciiTheme="minorHAnsi" w:hAnsiTheme="minorHAnsi"/>
                <w:b/>
                <w:color w:val="FFFFFF" w:themeColor="background1"/>
                <w:sz w:val="26"/>
                <w:szCs w:val="26"/>
              </w:rPr>
              <w:t>Yes</w:t>
            </w:r>
          </w:p>
        </w:tc>
        <w:tc>
          <w:tcPr>
            <w:tcW w:w="243" w:type="pct"/>
            <w:shd w:val="clear" w:color="auto" w:fill="C6006F"/>
          </w:tcPr>
          <w:p w14:paraId="4239E1A3" w14:textId="77777777" w:rsidR="00010B24" w:rsidRPr="00AD4A16" w:rsidRDefault="00010B24" w:rsidP="003767D1">
            <w:pPr>
              <w:rPr>
                <w:rFonts w:asciiTheme="minorHAnsi" w:hAnsiTheme="minorHAnsi"/>
                <w:b/>
                <w:color w:val="FFFFFF" w:themeColor="background1"/>
                <w:sz w:val="26"/>
                <w:szCs w:val="26"/>
              </w:rPr>
            </w:pPr>
            <w:r w:rsidRPr="00AD4A16">
              <w:rPr>
                <w:rFonts w:asciiTheme="minorHAnsi" w:hAnsiTheme="minorHAnsi"/>
                <w:b/>
                <w:color w:val="FFFFFF" w:themeColor="background1"/>
                <w:sz w:val="26"/>
                <w:szCs w:val="26"/>
              </w:rPr>
              <w:t>No</w:t>
            </w:r>
          </w:p>
        </w:tc>
        <w:tc>
          <w:tcPr>
            <w:tcW w:w="1700" w:type="pct"/>
            <w:shd w:val="clear" w:color="auto" w:fill="C6006F"/>
          </w:tcPr>
          <w:p w14:paraId="41920793" w14:textId="77777777" w:rsidR="00010B24" w:rsidRPr="00AD4A16" w:rsidRDefault="00010B24" w:rsidP="003767D1">
            <w:pPr>
              <w:rPr>
                <w:rFonts w:asciiTheme="minorHAnsi" w:hAnsiTheme="minorHAnsi"/>
                <w:b/>
                <w:color w:val="FFFFFF" w:themeColor="background1"/>
                <w:sz w:val="26"/>
                <w:szCs w:val="26"/>
              </w:rPr>
            </w:pPr>
            <w:r w:rsidRPr="00AD4A16">
              <w:rPr>
                <w:rFonts w:asciiTheme="minorHAnsi" w:hAnsiTheme="minorHAnsi"/>
                <w:b/>
                <w:color w:val="FFFFFF" w:themeColor="background1"/>
                <w:sz w:val="26"/>
                <w:szCs w:val="26"/>
              </w:rPr>
              <w:t>Evidence/Comments</w:t>
            </w:r>
          </w:p>
        </w:tc>
      </w:tr>
      <w:tr w:rsidR="00C93D9F" w:rsidRPr="00F31590" w14:paraId="127614F3" w14:textId="77777777" w:rsidTr="003767D1">
        <w:trPr>
          <w:trHeight w:val="250"/>
        </w:trPr>
        <w:tc>
          <w:tcPr>
            <w:tcW w:w="2815" w:type="pct"/>
          </w:tcPr>
          <w:p w14:paraId="29D782BB" w14:textId="52499360" w:rsidR="00C93D9F" w:rsidRPr="00C93D9F" w:rsidRDefault="00C93D9F" w:rsidP="00C93D9F">
            <w:pPr>
              <w:pStyle w:val="BodyText2"/>
              <w:numPr>
                <w:ilvl w:val="0"/>
                <w:numId w:val="13"/>
              </w:numPr>
              <w:spacing w:after="0"/>
              <w:rPr>
                <w:sz w:val="24"/>
                <w:szCs w:val="24"/>
              </w:rPr>
            </w:pPr>
            <w:r w:rsidRPr="00C93D9F">
              <w:rPr>
                <w:sz w:val="24"/>
                <w:szCs w:val="24"/>
              </w:rPr>
              <w:t xml:space="preserve">The post-diagnostic support practitioner is equipped to </w:t>
            </w:r>
            <w:r w:rsidRPr="00C93D9F">
              <w:rPr>
                <w:color w:val="auto"/>
                <w:sz w:val="24"/>
                <w:szCs w:val="24"/>
              </w:rPr>
              <w:t>empower and support the person and those who care for them to discuss and make plans for the future.</w:t>
            </w:r>
          </w:p>
        </w:tc>
        <w:tc>
          <w:tcPr>
            <w:tcW w:w="242" w:type="pct"/>
          </w:tcPr>
          <w:p w14:paraId="4BBEF967" w14:textId="77777777" w:rsidR="00C93D9F" w:rsidRPr="002353AA" w:rsidRDefault="00C93D9F" w:rsidP="00C93D9F">
            <w:pPr>
              <w:rPr>
                <w:rFonts w:asciiTheme="minorHAnsi" w:hAnsiTheme="minorHAnsi" w:cs="Tahoma"/>
              </w:rPr>
            </w:pPr>
          </w:p>
        </w:tc>
        <w:tc>
          <w:tcPr>
            <w:tcW w:w="243" w:type="pct"/>
          </w:tcPr>
          <w:p w14:paraId="7872CA78" w14:textId="77777777" w:rsidR="00C93D9F" w:rsidRPr="002353AA" w:rsidRDefault="00C93D9F" w:rsidP="00C93D9F">
            <w:pPr>
              <w:rPr>
                <w:rFonts w:asciiTheme="minorHAnsi" w:hAnsiTheme="minorHAnsi" w:cs="Tahoma"/>
              </w:rPr>
            </w:pPr>
          </w:p>
        </w:tc>
        <w:tc>
          <w:tcPr>
            <w:tcW w:w="1700" w:type="pct"/>
          </w:tcPr>
          <w:p w14:paraId="66CE4691" w14:textId="77777777" w:rsidR="00C93D9F" w:rsidRPr="002353AA" w:rsidRDefault="00C93D9F" w:rsidP="00C93D9F">
            <w:pPr>
              <w:rPr>
                <w:rFonts w:asciiTheme="minorHAnsi" w:hAnsiTheme="minorHAnsi" w:cs="Tahoma"/>
              </w:rPr>
            </w:pPr>
          </w:p>
        </w:tc>
      </w:tr>
      <w:tr w:rsidR="00C93D9F" w:rsidRPr="00F31590" w14:paraId="6A718431" w14:textId="77777777" w:rsidTr="003767D1">
        <w:trPr>
          <w:trHeight w:val="250"/>
        </w:trPr>
        <w:tc>
          <w:tcPr>
            <w:tcW w:w="2815" w:type="pct"/>
          </w:tcPr>
          <w:p w14:paraId="570E73CF" w14:textId="1BCFD7AB" w:rsidR="00C93D9F" w:rsidRPr="00C93D9F" w:rsidRDefault="00C93D9F" w:rsidP="00C93D9F">
            <w:pPr>
              <w:pStyle w:val="BodyText2"/>
              <w:numPr>
                <w:ilvl w:val="0"/>
                <w:numId w:val="13"/>
              </w:numPr>
              <w:spacing w:after="0"/>
              <w:rPr>
                <w:sz w:val="24"/>
                <w:szCs w:val="24"/>
              </w:rPr>
            </w:pPr>
            <w:r w:rsidRPr="00C93D9F">
              <w:rPr>
                <w:sz w:val="24"/>
                <w:szCs w:val="24"/>
              </w:rPr>
              <w:t>The person is supported at the earliest opportunity to develop a personal plan which reflects what matters most to them and clearly details their wishes.</w:t>
            </w:r>
          </w:p>
        </w:tc>
        <w:tc>
          <w:tcPr>
            <w:tcW w:w="242" w:type="pct"/>
          </w:tcPr>
          <w:p w14:paraId="607DBB9E" w14:textId="77777777" w:rsidR="00C93D9F" w:rsidRPr="002353AA" w:rsidRDefault="00C93D9F" w:rsidP="00C93D9F">
            <w:pPr>
              <w:rPr>
                <w:rFonts w:asciiTheme="minorHAnsi" w:hAnsiTheme="minorHAnsi" w:cs="Tahoma"/>
              </w:rPr>
            </w:pPr>
          </w:p>
        </w:tc>
        <w:tc>
          <w:tcPr>
            <w:tcW w:w="243" w:type="pct"/>
          </w:tcPr>
          <w:p w14:paraId="52937A0F" w14:textId="77777777" w:rsidR="00C93D9F" w:rsidRPr="002353AA" w:rsidRDefault="00C93D9F" w:rsidP="00C93D9F">
            <w:pPr>
              <w:rPr>
                <w:rFonts w:asciiTheme="minorHAnsi" w:hAnsiTheme="minorHAnsi" w:cs="Tahoma"/>
              </w:rPr>
            </w:pPr>
          </w:p>
        </w:tc>
        <w:tc>
          <w:tcPr>
            <w:tcW w:w="1700" w:type="pct"/>
          </w:tcPr>
          <w:p w14:paraId="7EBE6D3C" w14:textId="77777777" w:rsidR="00C93D9F" w:rsidRPr="002353AA" w:rsidRDefault="00C93D9F" w:rsidP="00C93D9F">
            <w:pPr>
              <w:rPr>
                <w:rFonts w:asciiTheme="minorHAnsi" w:hAnsiTheme="minorHAnsi" w:cs="Tahoma"/>
              </w:rPr>
            </w:pPr>
          </w:p>
        </w:tc>
      </w:tr>
      <w:tr w:rsidR="00C93D9F" w:rsidRPr="003B3C4D" w14:paraId="7925267C" w14:textId="77777777" w:rsidTr="003767D1">
        <w:trPr>
          <w:trHeight w:val="307"/>
        </w:trPr>
        <w:tc>
          <w:tcPr>
            <w:tcW w:w="2815" w:type="pct"/>
          </w:tcPr>
          <w:p w14:paraId="1FE92D23" w14:textId="5C2C9425" w:rsidR="00C93D9F" w:rsidRPr="00C93D9F" w:rsidRDefault="00C93D9F" w:rsidP="00C93D9F">
            <w:pPr>
              <w:pStyle w:val="BodyText2"/>
              <w:numPr>
                <w:ilvl w:val="0"/>
                <w:numId w:val="13"/>
              </w:numPr>
              <w:spacing w:after="0"/>
              <w:rPr>
                <w:sz w:val="24"/>
                <w:szCs w:val="24"/>
              </w:rPr>
            </w:pPr>
            <w:r w:rsidRPr="00C93D9F">
              <w:rPr>
                <w:sz w:val="24"/>
                <w:szCs w:val="24"/>
              </w:rPr>
              <w:t>The person and those who care for them are supported to make practical arrangements, for example claiming benefits they are entitled to, accessing self-directed support and setting up Powers of Attorney.</w:t>
            </w:r>
          </w:p>
        </w:tc>
        <w:tc>
          <w:tcPr>
            <w:tcW w:w="242" w:type="pct"/>
          </w:tcPr>
          <w:p w14:paraId="4F754951" w14:textId="77777777" w:rsidR="00C93D9F" w:rsidRPr="002353AA" w:rsidRDefault="00C93D9F" w:rsidP="00C93D9F">
            <w:pPr>
              <w:rPr>
                <w:rFonts w:asciiTheme="minorHAnsi" w:hAnsiTheme="minorHAnsi" w:cs="Tahoma"/>
              </w:rPr>
            </w:pPr>
          </w:p>
        </w:tc>
        <w:tc>
          <w:tcPr>
            <w:tcW w:w="243" w:type="pct"/>
          </w:tcPr>
          <w:p w14:paraId="618A8BB4" w14:textId="77777777" w:rsidR="00C93D9F" w:rsidRPr="002353AA" w:rsidRDefault="00C93D9F" w:rsidP="00C93D9F">
            <w:pPr>
              <w:rPr>
                <w:rFonts w:asciiTheme="minorHAnsi" w:hAnsiTheme="minorHAnsi" w:cs="Tahoma"/>
              </w:rPr>
            </w:pPr>
          </w:p>
        </w:tc>
        <w:tc>
          <w:tcPr>
            <w:tcW w:w="1700" w:type="pct"/>
          </w:tcPr>
          <w:p w14:paraId="1B1E6C15" w14:textId="77777777" w:rsidR="00C93D9F" w:rsidRPr="002353AA" w:rsidRDefault="00C93D9F" w:rsidP="00C93D9F">
            <w:pPr>
              <w:rPr>
                <w:rFonts w:asciiTheme="minorHAnsi" w:hAnsiTheme="minorHAnsi" w:cs="Tahoma"/>
              </w:rPr>
            </w:pPr>
          </w:p>
        </w:tc>
      </w:tr>
      <w:tr w:rsidR="00C93D9F" w:rsidRPr="003B3C4D" w14:paraId="16CF95B4" w14:textId="77777777" w:rsidTr="003767D1">
        <w:trPr>
          <w:trHeight w:val="307"/>
        </w:trPr>
        <w:tc>
          <w:tcPr>
            <w:tcW w:w="2815" w:type="pct"/>
          </w:tcPr>
          <w:p w14:paraId="2142607B" w14:textId="62D7207F" w:rsidR="00C93D9F" w:rsidRPr="00C93D9F" w:rsidRDefault="00C93D9F" w:rsidP="00C93D9F">
            <w:pPr>
              <w:pStyle w:val="BodyText2"/>
              <w:numPr>
                <w:ilvl w:val="0"/>
                <w:numId w:val="13"/>
              </w:numPr>
              <w:spacing w:after="0"/>
              <w:rPr>
                <w:color w:val="auto"/>
                <w:sz w:val="24"/>
                <w:szCs w:val="24"/>
              </w:rPr>
            </w:pPr>
            <w:r w:rsidRPr="00C93D9F">
              <w:rPr>
                <w:color w:val="auto"/>
                <w:sz w:val="24"/>
                <w:szCs w:val="24"/>
              </w:rPr>
              <w:t xml:space="preserve">The person is supported to find out how to participate in research if this is something they wish to do. </w:t>
            </w:r>
          </w:p>
        </w:tc>
        <w:tc>
          <w:tcPr>
            <w:tcW w:w="242" w:type="pct"/>
          </w:tcPr>
          <w:p w14:paraId="0A7C04DC" w14:textId="77777777" w:rsidR="00C93D9F" w:rsidRPr="002353AA" w:rsidRDefault="00C93D9F" w:rsidP="00C93D9F">
            <w:pPr>
              <w:rPr>
                <w:rFonts w:asciiTheme="minorHAnsi" w:hAnsiTheme="minorHAnsi" w:cs="Tahoma"/>
              </w:rPr>
            </w:pPr>
          </w:p>
        </w:tc>
        <w:tc>
          <w:tcPr>
            <w:tcW w:w="243" w:type="pct"/>
          </w:tcPr>
          <w:p w14:paraId="52D32BE9" w14:textId="77777777" w:rsidR="00C93D9F" w:rsidRPr="002353AA" w:rsidRDefault="00C93D9F" w:rsidP="00C93D9F">
            <w:pPr>
              <w:rPr>
                <w:rFonts w:asciiTheme="minorHAnsi" w:hAnsiTheme="minorHAnsi" w:cs="Tahoma"/>
              </w:rPr>
            </w:pPr>
          </w:p>
        </w:tc>
        <w:tc>
          <w:tcPr>
            <w:tcW w:w="1700" w:type="pct"/>
          </w:tcPr>
          <w:p w14:paraId="0A486822" w14:textId="77777777" w:rsidR="00C93D9F" w:rsidRPr="002353AA" w:rsidRDefault="00C93D9F" w:rsidP="00C93D9F">
            <w:pPr>
              <w:rPr>
                <w:rFonts w:asciiTheme="minorHAnsi" w:hAnsiTheme="minorHAnsi" w:cs="Tahoma"/>
              </w:rPr>
            </w:pPr>
          </w:p>
        </w:tc>
      </w:tr>
      <w:tr w:rsidR="00C93D9F" w:rsidRPr="003B3C4D" w14:paraId="4C2C08EE" w14:textId="77777777" w:rsidTr="003767D1">
        <w:trPr>
          <w:trHeight w:val="307"/>
        </w:trPr>
        <w:tc>
          <w:tcPr>
            <w:tcW w:w="2815" w:type="pct"/>
          </w:tcPr>
          <w:p w14:paraId="34AEDA75" w14:textId="7F789CB2" w:rsidR="00C93D9F" w:rsidRPr="00C93D9F" w:rsidRDefault="00C93D9F" w:rsidP="00C93D9F">
            <w:pPr>
              <w:pStyle w:val="BodyText2"/>
              <w:numPr>
                <w:ilvl w:val="0"/>
                <w:numId w:val="13"/>
              </w:numPr>
              <w:spacing w:after="0"/>
              <w:rPr>
                <w:sz w:val="24"/>
                <w:szCs w:val="24"/>
              </w:rPr>
            </w:pPr>
            <w:r w:rsidRPr="00C93D9F">
              <w:rPr>
                <w:color w:val="auto"/>
                <w:sz w:val="24"/>
                <w:szCs w:val="24"/>
              </w:rPr>
              <w:t>With the person’s permission, the post-diagnostic support practitioner shares relevant information with the person’s GP to inform their Key Information Summary (KIS</w:t>
            </w:r>
            <w:proofErr w:type="gramStart"/>
            <w:r w:rsidRPr="00C93D9F">
              <w:rPr>
                <w:color w:val="auto"/>
                <w:sz w:val="24"/>
                <w:szCs w:val="24"/>
              </w:rPr>
              <w:t>)</w:t>
            </w:r>
            <w:r w:rsidRPr="00C93D9F">
              <w:rPr>
                <w:color w:val="auto"/>
                <w:sz w:val="24"/>
                <w:szCs w:val="24"/>
                <w:vertAlign w:val="superscript"/>
              </w:rPr>
              <w:t>13</w:t>
            </w:r>
            <w:proofErr w:type="gramEnd"/>
            <w:r w:rsidRPr="00C93D9F">
              <w:rPr>
                <w:color w:val="auto"/>
                <w:sz w:val="24"/>
                <w:szCs w:val="24"/>
              </w:rPr>
              <w:t xml:space="preserve">. </w:t>
            </w:r>
          </w:p>
        </w:tc>
        <w:tc>
          <w:tcPr>
            <w:tcW w:w="242" w:type="pct"/>
          </w:tcPr>
          <w:p w14:paraId="32FF7998" w14:textId="77777777" w:rsidR="00C93D9F" w:rsidRPr="002353AA" w:rsidRDefault="00C93D9F" w:rsidP="00C93D9F">
            <w:pPr>
              <w:rPr>
                <w:rFonts w:asciiTheme="minorHAnsi" w:hAnsiTheme="minorHAnsi" w:cs="Tahoma"/>
              </w:rPr>
            </w:pPr>
          </w:p>
        </w:tc>
        <w:tc>
          <w:tcPr>
            <w:tcW w:w="243" w:type="pct"/>
          </w:tcPr>
          <w:p w14:paraId="0DE893D0" w14:textId="77777777" w:rsidR="00C93D9F" w:rsidRPr="002353AA" w:rsidRDefault="00C93D9F" w:rsidP="00C93D9F">
            <w:pPr>
              <w:rPr>
                <w:rFonts w:asciiTheme="minorHAnsi" w:hAnsiTheme="minorHAnsi" w:cs="Tahoma"/>
              </w:rPr>
            </w:pPr>
          </w:p>
        </w:tc>
        <w:tc>
          <w:tcPr>
            <w:tcW w:w="1700" w:type="pct"/>
          </w:tcPr>
          <w:p w14:paraId="2E7B5301" w14:textId="77777777" w:rsidR="00C93D9F" w:rsidRPr="002353AA" w:rsidRDefault="00C93D9F" w:rsidP="00C93D9F">
            <w:pPr>
              <w:rPr>
                <w:rFonts w:asciiTheme="minorHAnsi" w:hAnsiTheme="minorHAnsi" w:cs="Tahoma"/>
              </w:rPr>
            </w:pPr>
          </w:p>
        </w:tc>
      </w:tr>
    </w:tbl>
    <w:p w14:paraId="505F7BCF" w14:textId="77777777" w:rsidR="00010B24" w:rsidRDefault="00010B24">
      <w:pPr>
        <w:pStyle w:val="Heading10"/>
        <w:numPr>
          <w:ilvl w:val="0"/>
          <w:numId w:val="3"/>
        </w:numPr>
        <w:sectPr w:rsidR="00010B24" w:rsidSect="003767D1">
          <w:headerReference w:type="even" r:id="rId11"/>
          <w:headerReference w:type="default" r:id="rId12"/>
          <w:footerReference w:type="default" r:id="rId13"/>
          <w:headerReference w:type="first" r:id="rId14"/>
          <w:footerReference w:type="first" r:id="rId15"/>
          <w:footnotePr>
            <w:numFmt w:val="lowerLetter"/>
          </w:footnotePr>
          <w:pgSz w:w="16838" w:h="11906" w:orient="landscape" w:code="9"/>
          <w:pgMar w:top="142" w:right="1134" w:bottom="425" w:left="1134" w:header="709" w:footer="454" w:gutter="0"/>
          <w:cols w:space="708"/>
          <w:titlePg/>
          <w:docGrid w:linePitch="360"/>
        </w:sectPr>
      </w:pPr>
    </w:p>
    <w:p w14:paraId="7A1D9CDF" w14:textId="77777777" w:rsidR="00010B24" w:rsidRDefault="00010B24" w:rsidP="00BC239F">
      <w:pPr>
        <w:pStyle w:val="Heading10"/>
        <w:ind w:left="0" w:firstLine="0"/>
      </w:pPr>
      <w:bookmarkStart w:id="6" w:name="App1"/>
      <w:bookmarkStart w:id="7" w:name="_Toc523223325"/>
      <w:bookmarkStart w:id="8" w:name="_Toc523241640"/>
      <w:r w:rsidRPr="00B449AF">
        <w:lastRenderedPageBreak/>
        <w:t xml:space="preserve">Appendix </w:t>
      </w:r>
      <w:r>
        <w:t>1</w:t>
      </w:r>
      <w:r w:rsidRPr="00B449AF">
        <w:t xml:space="preserve">: </w:t>
      </w:r>
      <w:bookmarkEnd w:id="6"/>
      <w:r w:rsidRPr="003B5AC2">
        <w:t xml:space="preserve">Guidance on suggested sources </w:t>
      </w:r>
      <w:r w:rsidRPr="00B449AF">
        <w:t>of evidence for the quality criteria</w:t>
      </w:r>
      <w:bookmarkEnd w:id="7"/>
      <w:bookmarkEnd w:id="8"/>
    </w:p>
    <w:tbl>
      <w:tblPr>
        <w:tblStyle w:val="TableGrid1"/>
        <w:tblW w:w="5000" w:type="pct"/>
        <w:tblBorders>
          <w:top w:val="single" w:sz="4" w:space="0" w:color="78278B"/>
          <w:left w:val="single" w:sz="4" w:space="0" w:color="78278B"/>
          <w:bottom w:val="single" w:sz="4" w:space="0" w:color="78278B"/>
          <w:right w:val="single" w:sz="4" w:space="0" w:color="78278B"/>
          <w:insideH w:val="single" w:sz="4" w:space="0" w:color="78278B"/>
          <w:insideV w:val="single" w:sz="4" w:space="0" w:color="78278B"/>
        </w:tblBorders>
        <w:tblLayout w:type="fixed"/>
        <w:tblCellMar>
          <w:top w:w="57" w:type="dxa"/>
          <w:bottom w:w="57" w:type="dxa"/>
        </w:tblCellMar>
        <w:tblLook w:val="04A0" w:firstRow="1" w:lastRow="0" w:firstColumn="1" w:lastColumn="0" w:noHBand="0" w:noVBand="1"/>
      </w:tblPr>
      <w:tblGrid>
        <w:gridCol w:w="1059"/>
        <w:gridCol w:w="9024"/>
      </w:tblGrid>
      <w:tr w:rsidR="00010B24" w:rsidRPr="00984924" w14:paraId="7ED25B13" w14:textId="77777777" w:rsidTr="005F7131">
        <w:trPr>
          <w:trHeight w:val="544"/>
          <w:tblHeader/>
        </w:trPr>
        <w:tc>
          <w:tcPr>
            <w:tcW w:w="5000" w:type="pct"/>
            <w:gridSpan w:val="2"/>
            <w:shd w:val="clear" w:color="auto" w:fill="78098B"/>
          </w:tcPr>
          <w:p w14:paraId="5D180DB2" w14:textId="77777777" w:rsidR="00010B24" w:rsidRPr="00924E44" w:rsidRDefault="00010B24" w:rsidP="003767D1">
            <w:pPr>
              <w:rPr>
                <w:rFonts w:asciiTheme="minorHAnsi" w:hAnsiTheme="minorHAnsi" w:cs="Tahoma"/>
                <w:b/>
                <w:color w:val="FFFFFF" w:themeColor="background1"/>
                <w:sz w:val="28"/>
                <w:szCs w:val="28"/>
              </w:rPr>
            </w:pPr>
            <w:r w:rsidRPr="00924E44">
              <w:rPr>
                <w:rFonts w:asciiTheme="minorHAnsi" w:hAnsiTheme="minorHAnsi" w:cs="Tahoma"/>
                <w:b/>
                <w:color w:val="FFFFFF" w:themeColor="background1"/>
                <w:sz w:val="28"/>
                <w:szCs w:val="28"/>
              </w:rPr>
              <w:t xml:space="preserve">1. I experience high quality post-diagnostic support at the right time and </w:t>
            </w:r>
            <w:r>
              <w:rPr>
                <w:rFonts w:asciiTheme="minorHAnsi" w:hAnsiTheme="minorHAnsi" w:cs="Tahoma"/>
                <w:b/>
                <w:color w:val="FFFFFF" w:themeColor="background1"/>
                <w:sz w:val="28"/>
                <w:szCs w:val="28"/>
              </w:rPr>
              <w:br/>
            </w:r>
            <w:r w:rsidRPr="00924E44">
              <w:rPr>
                <w:rFonts w:asciiTheme="minorHAnsi" w:hAnsiTheme="minorHAnsi" w:cs="Tahoma"/>
                <w:b/>
                <w:color w:val="FFFFFF" w:themeColor="background1"/>
                <w:sz w:val="28"/>
                <w:szCs w:val="28"/>
              </w:rPr>
              <w:t>at the right level for me</w:t>
            </w:r>
          </w:p>
        </w:tc>
      </w:tr>
      <w:tr w:rsidR="00010B24" w:rsidRPr="003B3C4D" w14:paraId="32F14B7B" w14:textId="77777777" w:rsidTr="003767D1">
        <w:trPr>
          <w:trHeight w:val="316"/>
          <w:tblHeader/>
        </w:trPr>
        <w:tc>
          <w:tcPr>
            <w:tcW w:w="525" w:type="pct"/>
            <w:shd w:val="clear" w:color="auto" w:fill="C6006F"/>
          </w:tcPr>
          <w:p w14:paraId="66FCD9F1" w14:textId="77777777" w:rsidR="00010B24" w:rsidRPr="00951CD4" w:rsidRDefault="00010B24">
            <w:pPr>
              <w:pStyle w:val="BodyText2"/>
              <w:spacing w:after="0"/>
              <w:rPr>
                <w:b/>
                <w:color w:val="FFFFFF" w:themeColor="background1"/>
                <w:sz w:val="24"/>
                <w:szCs w:val="24"/>
              </w:rPr>
            </w:pPr>
            <w:r>
              <w:rPr>
                <w:b/>
                <w:color w:val="FFFFFF" w:themeColor="background1"/>
                <w:sz w:val="24"/>
                <w:szCs w:val="24"/>
              </w:rPr>
              <w:t>Quality</w:t>
            </w:r>
            <w:r w:rsidRPr="00951CD4">
              <w:rPr>
                <w:b/>
                <w:color w:val="FFFFFF" w:themeColor="background1"/>
                <w:sz w:val="24"/>
                <w:szCs w:val="24"/>
              </w:rPr>
              <w:t xml:space="preserve"> </w:t>
            </w:r>
            <w:r>
              <w:rPr>
                <w:b/>
                <w:color w:val="FFFFFF" w:themeColor="background1"/>
                <w:sz w:val="24"/>
                <w:szCs w:val="24"/>
              </w:rPr>
              <w:t>c</w:t>
            </w:r>
            <w:r w:rsidRPr="00951CD4">
              <w:rPr>
                <w:b/>
                <w:color w:val="FFFFFF" w:themeColor="background1"/>
                <w:sz w:val="24"/>
                <w:szCs w:val="24"/>
              </w:rPr>
              <w:t>riteria</w:t>
            </w:r>
          </w:p>
        </w:tc>
        <w:tc>
          <w:tcPr>
            <w:tcW w:w="4475" w:type="pct"/>
            <w:shd w:val="clear" w:color="auto" w:fill="C6006F"/>
          </w:tcPr>
          <w:p w14:paraId="0D41DE14" w14:textId="77777777" w:rsidR="00010B24" w:rsidRPr="00951CD4" w:rsidRDefault="00010B24" w:rsidP="003767D1">
            <w:pPr>
              <w:rPr>
                <w:rFonts w:asciiTheme="minorHAnsi" w:hAnsiTheme="minorHAnsi"/>
                <w:b/>
                <w:color w:val="FFFFFF" w:themeColor="background1"/>
              </w:rPr>
            </w:pPr>
            <w:r w:rsidRPr="00951CD4">
              <w:rPr>
                <w:rFonts w:asciiTheme="minorHAnsi" w:hAnsiTheme="minorHAnsi"/>
                <w:b/>
                <w:color w:val="FFFFFF" w:themeColor="background1"/>
              </w:rPr>
              <w:t>Suggested evidence</w:t>
            </w:r>
          </w:p>
        </w:tc>
      </w:tr>
      <w:tr w:rsidR="00C93D9F" w14:paraId="039D4B82" w14:textId="77777777" w:rsidTr="003767D1">
        <w:trPr>
          <w:trHeight w:val="307"/>
        </w:trPr>
        <w:tc>
          <w:tcPr>
            <w:tcW w:w="525" w:type="pct"/>
          </w:tcPr>
          <w:p w14:paraId="6DE97995" w14:textId="77777777" w:rsidR="00C93D9F" w:rsidRPr="00800FEB" w:rsidRDefault="00C93D9F" w:rsidP="00C93D9F">
            <w:pPr>
              <w:pStyle w:val="BodyText2"/>
              <w:numPr>
                <w:ilvl w:val="0"/>
                <w:numId w:val="14"/>
              </w:numPr>
              <w:spacing w:after="0"/>
              <w:ind w:left="0" w:firstLine="0"/>
              <w:rPr>
                <w:szCs w:val="26"/>
              </w:rPr>
            </w:pPr>
          </w:p>
        </w:tc>
        <w:tc>
          <w:tcPr>
            <w:tcW w:w="4475" w:type="pct"/>
          </w:tcPr>
          <w:p w14:paraId="48F68949" w14:textId="77777777" w:rsidR="00C93D9F" w:rsidRDefault="00C93D9F" w:rsidP="00C93D9F">
            <w:pPr>
              <w:pStyle w:val="BodyText1"/>
            </w:pPr>
            <w:r>
              <w:t xml:space="preserve">The support begins with an outcomes-focused conversation on what is most important to the person and how much input they would like and when they require the support. Key aspects of this conversation should be captured somewhere in the person’s file, for example in a support planning document or continuation notes. See </w:t>
            </w:r>
            <w:hyperlink w:anchor="App3" w:history="1">
              <w:r w:rsidRPr="005F7131">
                <w:rPr>
                  <w:rStyle w:val="Hyperlink"/>
                  <w:u w:val="none"/>
                </w:rPr>
                <w:t>Appendix 3</w:t>
              </w:r>
            </w:hyperlink>
            <w:r>
              <w:t xml:space="preserve"> for resources to learn more about personal outcomes and outcomes-focused conversations.</w:t>
            </w:r>
          </w:p>
          <w:p w14:paraId="270EF36C" w14:textId="34FD8432" w:rsidR="00C93D9F" w:rsidRDefault="00C93D9F" w:rsidP="00C93D9F">
            <w:pPr>
              <w:pStyle w:val="BodyText1"/>
            </w:pPr>
            <w:r>
              <w:t xml:space="preserve">Feedback from individuals on their experience of post-diagnostic support. </w:t>
            </w:r>
          </w:p>
        </w:tc>
      </w:tr>
      <w:tr w:rsidR="00C93D9F" w14:paraId="6948879A" w14:textId="77777777" w:rsidTr="003767D1">
        <w:trPr>
          <w:trHeight w:val="307"/>
        </w:trPr>
        <w:tc>
          <w:tcPr>
            <w:tcW w:w="525" w:type="pct"/>
          </w:tcPr>
          <w:p w14:paraId="44666277" w14:textId="77777777" w:rsidR="00C93D9F" w:rsidRPr="00800FEB" w:rsidRDefault="00C93D9F" w:rsidP="00C93D9F">
            <w:pPr>
              <w:pStyle w:val="BodyText2"/>
              <w:numPr>
                <w:ilvl w:val="0"/>
                <w:numId w:val="14"/>
              </w:numPr>
              <w:spacing w:after="0"/>
              <w:ind w:left="0" w:firstLine="0"/>
              <w:rPr>
                <w:szCs w:val="26"/>
              </w:rPr>
            </w:pPr>
          </w:p>
        </w:tc>
        <w:tc>
          <w:tcPr>
            <w:tcW w:w="4475" w:type="pct"/>
          </w:tcPr>
          <w:p w14:paraId="26DC3777" w14:textId="36696666" w:rsidR="00C93D9F" w:rsidRPr="00B028C2" w:rsidRDefault="00C93D9F" w:rsidP="00C93D9F">
            <w:pPr>
              <w:pStyle w:val="BodyText1"/>
              <w:rPr>
                <w:color w:val="auto"/>
              </w:rPr>
            </w:pPr>
            <w:r w:rsidRPr="00B028C2">
              <w:rPr>
                <w:color w:val="auto"/>
                <w:szCs w:val="26"/>
              </w:rPr>
              <w:t>Support</w:t>
            </w:r>
            <w:r>
              <w:rPr>
                <w:color w:val="auto"/>
                <w:szCs w:val="26"/>
              </w:rPr>
              <w:t xml:space="preserve"> </w:t>
            </w:r>
            <w:r w:rsidRPr="00B028C2">
              <w:rPr>
                <w:color w:val="auto"/>
                <w:szCs w:val="26"/>
              </w:rPr>
              <w:t>planning assessments identify and record information on how the person prefers to connect with the service and what support they might need with respect to their chosen method.</w:t>
            </w:r>
            <w:r>
              <w:rPr>
                <w:color w:val="auto"/>
                <w:szCs w:val="26"/>
              </w:rPr>
              <w:t xml:space="preserve"> </w:t>
            </w:r>
          </w:p>
        </w:tc>
      </w:tr>
      <w:tr w:rsidR="00C93D9F" w14:paraId="635167A7" w14:textId="77777777" w:rsidTr="003767D1">
        <w:trPr>
          <w:trHeight w:val="307"/>
        </w:trPr>
        <w:tc>
          <w:tcPr>
            <w:tcW w:w="525" w:type="pct"/>
          </w:tcPr>
          <w:p w14:paraId="1E8701B4" w14:textId="77777777" w:rsidR="00C93D9F" w:rsidRPr="00800FEB" w:rsidRDefault="00C93D9F" w:rsidP="00C93D9F">
            <w:pPr>
              <w:pStyle w:val="BodyText2"/>
              <w:numPr>
                <w:ilvl w:val="0"/>
                <w:numId w:val="14"/>
              </w:numPr>
              <w:spacing w:after="0"/>
              <w:ind w:left="0" w:firstLine="0"/>
              <w:rPr>
                <w:szCs w:val="26"/>
              </w:rPr>
            </w:pPr>
          </w:p>
        </w:tc>
        <w:tc>
          <w:tcPr>
            <w:tcW w:w="4475" w:type="pct"/>
          </w:tcPr>
          <w:p w14:paraId="412C80AE" w14:textId="45E702D4" w:rsidR="00C93D9F" w:rsidRDefault="00C93D9F" w:rsidP="00C93D9F">
            <w:pPr>
              <w:pStyle w:val="BodyText1"/>
            </w:pPr>
            <w:r w:rsidRPr="005E6FF3">
              <w:rPr>
                <w:color w:val="auto"/>
                <w:szCs w:val="26"/>
              </w:rPr>
              <w:t>The service can demonstrate that it has considered and approved arrangements for using technology to connect with individuals and follows best practice principles</w:t>
            </w:r>
            <w:r>
              <w:rPr>
                <w:color w:val="auto"/>
                <w:szCs w:val="26"/>
                <w:vertAlign w:val="superscript"/>
              </w:rPr>
              <w:t>7</w:t>
            </w:r>
            <w:r w:rsidRPr="005E6FF3">
              <w:rPr>
                <w:color w:val="auto"/>
                <w:szCs w:val="26"/>
              </w:rPr>
              <w:t xml:space="preserve"> when using </w:t>
            </w:r>
            <w:r>
              <w:rPr>
                <w:color w:val="auto"/>
                <w:szCs w:val="26"/>
              </w:rPr>
              <w:t>such</w:t>
            </w:r>
            <w:r w:rsidRPr="005E6FF3">
              <w:rPr>
                <w:color w:val="auto"/>
                <w:szCs w:val="26"/>
              </w:rPr>
              <w:t xml:space="preserve"> methods.</w:t>
            </w:r>
            <w:r>
              <w:rPr>
                <w:color w:val="auto"/>
                <w:szCs w:val="26"/>
              </w:rPr>
              <w:t xml:space="preserve"> </w:t>
            </w:r>
            <w:r w:rsidRPr="005E6FF3">
              <w:rPr>
                <w:color w:val="auto"/>
                <w:szCs w:val="26"/>
              </w:rPr>
              <w:t xml:space="preserve">This could include having a Standard Operating Procedure in relation to </w:t>
            </w:r>
            <w:r>
              <w:rPr>
                <w:color w:val="auto"/>
                <w:szCs w:val="26"/>
              </w:rPr>
              <w:t xml:space="preserve">supporting people virtually, having training sessions for staff on principles of best practice and being able to evidence a person-centred approach when using technology. </w:t>
            </w:r>
          </w:p>
        </w:tc>
      </w:tr>
      <w:tr w:rsidR="00C93D9F" w14:paraId="7B91FEBD" w14:textId="77777777" w:rsidTr="003767D1">
        <w:trPr>
          <w:trHeight w:val="307"/>
        </w:trPr>
        <w:tc>
          <w:tcPr>
            <w:tcW w:w="525" w:type="pct"/>
          </w:tcPr>
          <w:p w14:paraId="450266B5" w14:textId="77777777" w:rsidR="00C93D9F" w:rsidRPr="00800FEB" w:rsidRDefault="00C93D9F" w:rsidP="00C93D9F">
            <w:pPr>
              <w:pStyle w:val="BodyText2"/>
              <w:numPr>
                <w:ilvl w:val="0"/>
                <w:numId w:val="14"/>
              </w:numPr>
              <w:spacing w:after="0"/>
              <w:ind w:left="0" w:firstLine="0"/>
              <w:rPr>
                <w:szCs w:val="26"/>
              </w:rPr>
            </w:pPr>
          </w:p>
        </w:tc>
        <w:tc>
          <w:tcPr>
            <w:tcW w:w="4475" w:type="pct"/>
          </w:tcPr>
          <w:p w14:paraId="04C8F138" w14:textId="77777777" w:rsidR="00C93D9F" w:rsidRDefault="00C93D9F" w:rsidP="00C93D9F">
            <w:pPr>
              <w:pStyle w:val="BodyText1"/>
            </w:pPr>
            <w:r>
              <w:rPr>
                <w:rFonts w:cs="Tahoma"/>
              </w:rPr>
              <w:t xml:space="preserve">The service can </w:t>
            </w:r>
            <w:r w:rsidRPr="00924E44">
              <w:t>demonstrate that it does not discriminate against anyone within their catchment area who could benefit from post-diagnostic support. This might be evidenced through:</w:t>
            </w:r>
          </w:p>
          <w:p w14:paraId="2BDAAE69" w14:textId="77777777" w:rsidR="00C93D9F" w:rsidRDefault="00C93D9F" w:rsidP="00C93D9F">
            <w:pPr>
              <w:pStyle w:val="BodyText1"/>
              <w:numPr>
                <w:ilvl w:val="0"/>
                <w:numId w:val="28"/>
              </w:numPr>
            </w:pPr>
            <w:r w:rsidRPr="00924E44">
              <w:t>equality an</w:t>
            </w:r>
            <w:r>
              <w:t>d diversity training for staff</w:t>
            </w:r>
          </w:p>
          <w:p w14:paraId="7F61CD67" w14:textId="77777777" w:rsidR="00C93D9F" w:rsidRDefault="00C93D9F" w:rsidP="00C93D9F">
            <w:pPr>
              <w:pStyle w:val="BodyText1"/>
              <w:numPr>
                <w:ilvl w:val="0"/>
                <w:numId w:val="28"/>
              </w:numPr>
              <w:rPr>
                <w:color w:val="auto"/>
              </w:rPr>
            </w:pPr>
            <w:r w:rsidRPr="00924E44">
              <w:t xml:space="preserve">carrying out an Equality </w:t>
            </w:r>
            <w:r w:rsidRPr="0050403A">
              <w:rPr>
                <w:color w:val="auto"/>
              </w:rPr>
              <w:t>Im</w:t>
            </w:r>
            <w:r>
              <w:rPr>
                <w:color w:val="auto"/>
              </w:rPr>
              <w:t>pact Assessment of the service</w:t>
            </w:r>
          </w:p>
          <w:p w14:paraId="6611F1C2" w14:textId="77777777" w:rsidR="00C93D9F" w:rsidRDefault="00C93D9F" w:rsidP="00C93D9F">
            <w:pPr>
              <w:pStyle w:val="BodyText1"/>
              <w:numPr>
                <w:ilvl w:val="0"/>
                <w:numId w:val="28"/>
              </w:numPr>
              <w:rPr>
                <w:color w:val="auto"/>
              </w:rPr>
            </w:pPr>
            <w:r w:rsidRPr="0050403A">
              <w:rPr>
                <w:color w:val="auto"/>
              </w:rPr>
              <w:t>supporting people to access and use technology such as helpi</w:t>
            </w:r>
            <w:r>
              <w:rPr>
                <w:color w:val="auto"/>
              </w:rPr>
              <w:t>ng with Near Me practice tests</w:t>
            </w:r>
          </w:p>
          <w:p w14:paraId="59749DBB" w14:textId="77777777" w:rsidR="00C93D9F" w:rsidRDefault="00C93D9F" w:rsidP="00C93D9F">
            <w:pPr>
              <w:pStyle w:val="BodyText1"/>
              <w:numPr>
                <w:ilvl w:val="0"/>
                <w:numId w:val="28"/>
              </w:numPr>
              <w:rPr>
                <w:color w:val="auto"/>
              </w:rPr>
            </w:pPr>
            <w:r>
              <w:rPr>
                <w:color w:val="auto"/>
              </w:rPr>
              <w:t>team reflection on diversity</w:t>
            </w:r>
          </w:p>
          <w:p w14:paraId="69D3EB3E" w14:textId="77777777" w:rsidR="00C93D9F" w:rsidRDefault="00C93D9F" w:rsidP="00C93D9F">
            <w:pPr>
              <w:pStyle w:val="BodyText1"/>
              <w:numPr>
                <w:ilvl w:val="0"/>
                <w:numId w:val="28"/>
              </w:numPr>
            </w:pPr>
            <w:r w:rsidRPr="0050403A">
              <w:rPr>
                <w:color w:val="auto"/>
              </w:rPr>
              <w:t xml:space="preserve">recording of protected characteristics; accessing </w:t>
            </w:r>
            <w:r>
              <w:rPr>
                <w:color w:val="auto"/>
              </w:rPr>
              <w:t xml:space="preserve">specific resources such as </w:t>
            </w:r>
            <w:r w:rsidRPr="0050403A">
              <w:rPr>
                <w:color w:val="auto"/>
              </w:rPr>
              <w:t>the L</w:t>
            </w:r>
            <w:r>
              <w:rPr>
                <w:color w:val="auto"/>
              </w:rPr>
              <w:t>esbian, gay, bisexual and transgender (LGBT)</w:t>
            </w:r>
            <w:r w:rsidRPr="0050403A">
              <w:rPr>
                <w:color w:val="auto"/>
              </w:rPr>
              <w:t xml:space="preserve"> and dementia </w:t>
            </w:r>
            <w:r w:rsidRPr="00B028C2">
              <w:rPr>
                <w:color w:val="auto"/>
              </w:rPr>
              <w:t>toolkit (</w:t>
            </w:r>
            <w:hyperlink r:id="rId16" w:history="1">
              <w:r w:rsidRPr="007E306B">
                <w:rPr>
                  <w:rStyle w:val="Hyperlink"/>
                </w:rPr>
                <w:t>www.dementiavoices.org.uk/wp-content/uploads/2021/03/LGBT-Dementia-Toolkit.pdf</w:t>
              </w:r>
            </w:hyperlink>
            <w:r w:rsidRPr="00B028C2">
              <w:rPr>
                <w:color w:val="auto"/>
              </w:rPr>
              <w:t>)</w:t>
            </w:r>
            <w:r>
              <w:rPr>
                <w:color w:val="auto"/>
              </w:rPr>
              <w:t>, and</w:t>
            </w:r>
          </w:p>
          <w:p w14:paraId="01F4A156" w14:textId="77777777" w:rsidR="00C93D9F" w:rsidRDefault="00C93D9F" w:rsidP="00C93D9F">
            <w:pPr>
              <w:pStyle w:val="BodyText1"/>
              <w:numPr>
                <w:ilvl w:val="0"/>
                <w:numId w:val="28"/>
              </w:numPr>
            </w:pPr>
            <w:proofErr w:type="gramStart"/>
            <w:r>
              <w:t>accessing</w:t>
            </w:r>
            <w:proofErr w:type="gramEnd"/>
            <w:r>
              <w:t xml:space="preserve"> translation services </w:t>
            </w:r>
            <w:r w:rsidRPr="00924E44">
              <w:t xml:space="preserve">and </w:t>
            </w:r>
            <w:r>
              <w:t xml:space="preserve">producing </w:t>
            </w:r>
            <w:r w:rsidRPr="00924E44">
              <w:t>anonymised case studies.</w:t>
            </w:r>
          </w:p>
          <w:p w14:paraId="7436F641" w14:textId="20DE24BB" w:rsidR="00C93D9F" w:rsidRDefault="00C93D9F" w:rsidP="00C93D9F">
            <w:pPr>
              <w:pStyle w:val="BodyText1"/>
              <w:rPr>
                <w:rFonts w:cs="Tahoma"/>
              </w:rPr>
            </w:pPr>
            <w:r w:rsidRPr="0050403A">
              <w:rPr>
                <w:color w:val="auto"/>
              </w:rPr>
              <w:t>Note: The Public Health Scotland PDS dataset includes recording of equality data.</w:t>
            </w:r>
            <w:r>
              <w:rPr>
                <w:rFonts w:cs="Tahoma"/>
                <w:color w:val="FF0000"/>
              </w:rPr>
              <w:t xml:space="preserve"> </w:t>
            </w:r>
          </w:p>
        </w:tc>
      </w:tr>
      <w:tr w:rsidR="00C93D9F" w14:paraId="5810B11B" w14:textId="77777777" w:rsidTr="003767D1">
        <w:trPr>
          <w:trHeight w:val="307"/>
        </w:trPr>
        <w:tc>
          <w:tcPr>
            <w:tcW w:w="525" w:type="pct"/>
          </w:tcPr>
          <w:p w14:paraId="2AE6A4DA" w14:textId="77777777" w:rsidR="00C93D9F" w:rsidRPr="00800FEB" w:rsidDel="00F8223F" w:rsidRDefault="00C93D9F" w:rsidP="00C93D9F">
            <w:pPr>
              <w:pStyle w:val="BodyText2"/>
              <w:numPr>
                <w:ilvl w:val="0"/>
                <w:numId w:val="14"/>
              </w:numPr>
              <w:spacing w:after="0"/>
              <w:ind w:left="0" w:firstLine="0"/>
              <w:rPr>
                <w:color w:val="auto"/>
                <w:szCs w:val="26"/>
              </w:rPr>
            </w:pPr>
          </w:p>
        </w:tc>
        <w:tc>
          <w:tcPr>
            <w:tcW w:w="4475" w:type="pct"/>
          </w:tcPr>
          <w:p w14:paraId="2F78DC87" w14:textId="77777777" w:rsidR="00C93D9F" w:rsidRDefault="00C93D9F" w:rsidP="00C93D9F">
            <w:pPr>
              <w:pStyle w:val="BodyText1"/>
            </w:pPr>
            <w:r>
              <w:t xml:space="preserve">The service leaflet/information meets best practice guidance for written literature for people with dementia, for example see the </w:t>
            </w:r>
            <w:hyperlink r:id="rId17" w:history="1">
              <w:r w:rsidRPr="005F7131">
                <w:rPr>
                  <w:rStyle w:val="Hyperlink"/>
                  <w:u w:val="none"/>
                </w:rPr>
                <w:t>DEEP Guide - Writing dementia-friendly information</w:t>
              </w:r>
              <w:r w:rsidRPr="005F7131">
                <w:rPr>
                  <w:rStyle w:val="Hyperlink"/>
                  <w:color w:val="auto"/>
                  <w:u w:val="none"/>
                  <w:vertAlign w:val="superscript"/>
                </w:rPr>
                <w:t>1</w:t>
              </w:r>
              <w:r>
                <w:rPr>
                  <w:rStyle w:val="Hyperlink"/>
                  <w:color w:val="auto"/>
                  <w:u w:val="none"/>
                  <w:vertAlign w:val="superscript"/>
                </w:rPr>
                <w:t>4</w:t>
              </w:r>
            </w:hyperlink>
            <w:r w:rsidRPr="0045575E">
              <w:t>.</w:t>
            </w:r>
          </w:p>
          <w:p w14:paraId="4AB0F485" w14:textId="77777777" w:rsidR="00C93D9F" w:rsidRDefault="00C93D9F" w:rsidP="00C93D9F">
            <w:pPr>
              <w:pStyle w:val="BodyText1"/>
            </w:pPr>
            <w:r>
              <w:lastRenderedPageBreak/>
              <w:t>Evidence of involvement of people with dementia and those who care for them in the development of information, for example records of meeting attendance, feedback on drafts, and focus groups.</w:t>
            </w:r>
          </w:p>
          <w:p w14:paraId="2C3A6A67" w14:textId="01A1651E" w:rsidR="00C93D9F" w:rsidRDefault="00C93D9F" w:rsidP="00C93D9F">
            <w:pPr>
              <w:pStyle w:val="BodyText1"/>
            </w:pPr>
            <w:r>
              <w:t xml:space="preserve">Feedback from individuals on how accessible the PDS service information is. </w:t>
            </w:r>
          </w:p>
        </w:tc>
      </w:tr>
      <w:tr w:rsidR="00C93D9F" w14:paraId="4DA96D20" w14:textId="77777777" w:rsidTr="003767D1">
        <w:trPr>
          <w:trHeight w:val="306"/>
        </w:trPr>
        <w:tc>
          <w:tcPr>
            <w:tcW w:w="525" w:type="pct"/>
          </w:tcPr>
          <w:p w14:paraId="136741C9" w14:textId="77777777" w:rsidR="00C93D9F" w:rsidRPr="00800FEB" w:rsidRDefault="00C93D9F" w:rsidP="00C93D9F">
            <w:pPr>
              <w:pStyle w:val="BodyText2"/>
              <w:numPr>
                <w:ilvl w:val="0"/>
                <w:numId w:val="14"/>
              </w:numPr>
              <w:spacing w:after="0"/>
              <w:ind w:left="0" w:firstLine="0"/>
              <w:rPr>
                <w:color w:val="auto"/>
                <w:szCs w:val="26"/>
              </w:rPr>
            </w:pPr>
          </w:p>
        </w:tc>
        <w:tc>
          <w:tcPr>
            <w:tcW w:w="4475" w:type="pct"/>
          </w:tcPr>
          <w:p w14:paraId="7B5381D9" w14:textId="46691E8F" w:rsidR="00C93D9F" w:rsidRDefault="00C93D9F" w:rsidP="00C93D9F">
            <w:pPr>
              <w:pStyle w:val="BodyText1"/>
            </w:pPr>
            <w:r>
              <w:t xml:space="preserve">The service can demonstrate that the person has been assessed as having needs that are better met by a different service and date of referral to this service is documented. </w:t>
            </w:r>
          </w:p>
        </w:tc>
      </w:tr>
      <w:tr w:rsidR="00C93D9F" w14:paraId="3EE2F5D4" w14:textId="77777777" w:rsidTr="003767D1">
        <w:trPr>
          <w:trHeight w:val="307"/>
        </w:trPr>
        <w:tc>
          <w:tcPr>
            <w:tcW w:w="525" w:type="pct"/>
          </w:tcPr>
          <w:p w14:paraId="77CC31DF" w14:textId="77777777" w:rsidR="00C93D9F" w:rsidRPr="00800FEB" w:rsidRDefault="00C93D9F" w:rsidP="00C93D9F">
            <w:pPr>
              <w:pStyle w:val="BodyText2"/>
              <w:numPr>
                <w:ilvl w:val="0"/>
                <w:numId w:val="14"/>
              </w:numPr>
              <w:spacing w:after="0"/>
              <w:ind w:left="0" w:firstLine="0"/>
              <w:rPr>
                <w:color w:val="auto"/>
                <w:szCs w:val="26"/>
              </w:rPr>
            </w:pPr>
          </w:p>
        </w:tc>
        <w:tc>
          <w:tcPr>
            <w:tcW w:w="4475" w:type="pct"/>
          </w:tcPr>
          <w:p w14:paraId="6FA242A0" w14:textId="534BDAC7" w:rsidR="00C93D9F" w:rsidRDefault="00C93D9F" w:rsidP="00C93D9F">
            <w:pPr>
              <w:pStyle w:val="BodyText1"/>
            </w:pPr>
            <w:r>
              <w:t xml:space="preserve">Once a person has been referred to the PDS service and it is apparent or becomes apparent, that they need urgent input, for example has a rapidly deteriorating dementia or is in a high risk situation that the service could mitigate with quick intervention, then the service can demonstrate that it has the ability to triage and prioritise referrals rather than operate a standard ‘first come first served’ waiting list. </w:t>
            </w:r>
          </w:p>
        </w:tc>
      </w:tr>
      <w:tr w:rsidR="00C93D9F" w14:paraId="60F64F2F" w14:textId="77777777" w:rsidTr="003767D1">
        <w:trPr>
          <w:trHeight w:val="307"/>
        </w:trPr>
        <w:tc>
          <w:tcPr>
            <w:tcW w:w="525" w:type="pct"/>
          </w:tcPr>
          <w:p w14:paraId="23FD89AE" w14:textId="77777777" w:rsidR="00C93D9F" w:rsidRPr="00800FEB" w:rsidRDefault="00C93D9F" w:rsidP="00C93D9F">
            <w:pPr>
              <w:pStyle w:val="BodyText2"/>
              <w:numPr>
                <w:ilvl w:val="0"/>
                <w:numId w:val="14"/>
              </w:numPr>
              <w:spacing w:after="0"/>
              <w:ind w:left="0" w:firstLine="0"/>
              <w:rPr>
                <w:color w:val="auto"/>
                <w:szCs w:val="26"/>
              </w:rPr>
            </w:pPr>
          </w:p>
        </w:tc>
        <w:tc>
          <w:tcPr>
            <w:tcW w:w="4475" w:type="pct"/>
          </w:tcPr>
          <w:p w14:paraId="50978C83" w14:textId="5EBF6BD0" w:rsidR="00C93D9F" w:rsidRDefault="00C93D9F" w:rsidP="00C93D9F">
            <w:pPr>
              <w:pStyle w:val="BodyText1"/>
            </w:pPr>
            <w:r w:rsidRPr="0050403A">
              <w:rPr>
                <w:color w:val="auto"/>
              </w:rPr>
              <w:t>The service considers how well the person’s care and support is co-ordinated and explores options for good care co-ordination.</w:t>
            </w:r>
            <w:r>
              <w:rPr>
                <w:color w:val="auto"/>
              </w:rPr>
              <w:t xml:space="preserve"> </w:t>
            </w:r>
            <w:r w:rsidRPr="0050403A">
              <w:rPr>
                <w:color w:val="auto"/>
              </w:rPr>
              <w:t xml:space="preserve">See the </w:t>
            </w:r>
            <w:hyperlink r:id="rId18" w:history="1">
              <w:r>
                <w:rPr>
                  <w:rStyle w:val="Hyperlink"/>
                  <w:u w:val="none"/>
                </w:rPr>
                <w:t xml:space="preserve">Twelve </w:t>
              </w:r>
              <w:r w:rsidRPr="005F7131">
                <w:rPr>
                  <w:rStyle w:val="Hyperlink"/>
                  <w:u w:val="none"/>
                </w:rPr>
                <w:t>Critical Success Factors for Care Co-ordination and associated self-assessment tool</w:t>
              </w:r>
            </w:hyperlink>
            <w:r w:rsidRPr="0050403A">
              <w:rPr>
                <w:color w:val="auto"/>
                <w:vertAlign w:val="superscript"/>
              </w:rPr>
              <w:t>1</w:t>
            </w:r>
            <w:r>
              <w:rPr>
                <w:color w:val="auto"/>
                <w:vertAlign w:val="superscript"/>
              </w:rPr>
              <w:t>5</w:t>
            </w:r>
            <w:r w:rsidRPr="0050403A">
              <w:rPr>
                <w:color w:val="auto"/>
              </w:rPr>
              <w:t>.</w:t>
            </w:r>
            <w:r>
              <w:rPr>
                <w:color w:val="FF0000"/>
              </w:rPr>
              <w:t xml:space="preserve"> </w:t>
            </w:r>
          </w:p>
        </w:tc>
      </w:tr>
      <w:tr w:rsidR="00C93D9F" w14:paraId="7C2A6A71" w14:textId="77777777" w:rsidTr="003767D1">
        <w:trPr>
          <w:trHeight w:val="307"/>
        </w:trPr>
        <w:tc>
          <w:tcPr>
            <w:tcW w:w="525" w:type="pct"/>
            <w:shd w:val="clear" w:color="auto" w:fill="auto"/>
          </w:tcPr>
          <w:p w14:paraId="6448B6DB" w14:textId="77777777" w:rsidR="00C93D9F" w:rsidRPr="00800FEB" w:rsidRDefault="00C93D9F" w:rsidP="00C93D9F">
            <w:pPr>
              <w:pStyle w:val="BodyText2"/>
              <w:numPr>
                <w:ilvl w:val="0"/>
                <w:numId w:val="14"/>
              </w:numPr>
              <w:spacing w:after="0"/>
              <w:ind w:left="0" w:firstLine="0"/>
              <w:rPr>
                <w:color w:val="auto"/>
                <w:szCs w:val="26"/>
              </w:rPr>
            </w:pPr>
          </w:p>
        </w:tc>
        <w:tc>
          <w:tcPr>
            <w:tcW w:w="4475" w:type="pct"/>
            <w:shd w:val="clear" w:color="auto" w:fill="auto"/>
          </w:tcPr>
          <w:p w14:paraId="549BE844" w14:textId="0D9DDB0B" w:rsidR="00C93D9F" w:rsidRDefault="00C93D9F" w:rsidP="00C93D9F">
            <w:pPr>
              <w:pStyle w:val="BodyText1"/>
            </w:pPr>
            <w:r>
              <w:t xml:space="preserve">The service adheres to strict information governance protocols; data protection is included in policy and procedures and covered in staff training. </w:t>
            </w:r>
          </w:p>
        </w:tc>
      </w:tr>
      <w:tr w:rsidR="00C93D9F" w14:paraId="7C2940DE" w14:textId="77777777" w:rsidTr="003767D1">
        <w:trPr>
          <w:trHeight w:val="316"/>
        </w:trPr>
        <w:tc>
          <w:tcPr>
            <w:tcW w:w="525" w:type="pct"/>
          </w:tcPr>
          <w:p w14:paraId="024266EB" w14:textId="77777777" w:rsidR="00C93D9F" w:rsidRPr="00800FEB" w:rsidRDefault="00C93D9F" w:rsidP="00C93D9F">
            <w:pPr>
              <w:pStyle w:val="BodyText2"/>
              <w:numPr>
                <w:ilvl w:val="0"/>
                <w:numId w:val="14"/>
              </w:numPr>
              <w:spacing w:after="0"/>
              <w:ind w:left="0" w:firstLine="0"/>
              <w:rPr>
                <w:szCs w:val="26"/>
              </w:rPr>
            </w:pPr>
          </w:p>
        </w:tc>
        <w:tc>
          <w:tcPr>
            <w:tcW w:w="4475" w:type="pct"/>
          </w:tcPr>
          <w:p w14:paraId="4872EE35" w14:textId="30C3C049" w:rsidR="00C93D9F" w:rsidRDefault="00C93D9F" w:rsidP="00C93D9F">
            <w:pPr>
              <w:pStyle w:val="BodyText1"/>
            </w:pPr>
            <w:r>
              <w:t xml:space="preserve">The service seeks and records appropriate consent from the person with dementia and those who care for them in order to share information with other agencies who can help. </w:t>
            </w:r>
          </w:p>
        </w:tc>
      </w:tr>
      <w:tr w:rsidR="00C93D9F" w:rsidRPr="003B3C4D" w14:paraId="79300CA2" w14:textId="77777777" w:rsidTr="003767D1">
        <w:trPr>
          <w:trHeight w:val="307"/>
        </w:trPr>
        <w:tc>
          <w:tcPr>
            <w:tcW w:w="525" w:type="pct"/>
          </w:tcPr>
          <w:p w14:paraId="55AA7EC8" w14:textId="77777777" w:rsidR="00C93D9F" w:rsidRPr="00800FEB" w:rsidRDefault="00C93D9F" w:rsidP="00C93D9F">
            <w:pPr>
              <w:pStyle w:val="BodyText2"/>
              <w:numPr>
                <w:ilvl w:val="0"/>
                <w:numId w:val="14"/>
              </w:numPr>
              <w:spacing w:after="0"/>
              <w:ind w:left="0" w:firstLine="0"/>
              <w:rPr>
                <w:szCs w:val="26"/>
              </w:rPr>
            </w:pPr>
          </w:p>
        </w:tc>
        <w:tc>
          <w:tcPr>
            <w:tcW w:w="4475" w:type="pct"/>
          </w:tcPr>
          <w:p w14:paraId="08CE9B7F" w14:textId="085DC669" w:rsidR="00C93D9F" w:rsidRPr="003B3C4D" w:rsidRDefault="00C93D9F" w:rsidP="00C93D9F">
            <w:pPr>
              <w:pStyle w:val="BodyText1"/>
            </w:pPr>
            <w:r>
              <w:t xml:space="preserve">The PDS practitioner knows about other professionals who can support the person and how to refer to such services. This covers a wide-range of professionals, key ones being Allied Health Professionals (AHPs) such as Occupational Therapists, Speech and Language Therapists, Dietitians, Physiotherapists and Podiatrists (see link to </w:t>
            </w:r>
            <w:hyperlink r:id="rId19" w:history="1">
              <w:r w:rsidRPr="005F7131">
                <w:rPr>
                  <w:rStyle w:val="Hyperlink"/>
                  <w:u w:val="none"/>
                </w:rPr>
                <w:t>Connecting People Connecting Support framework</w:t>
              </w:r>
            </w:hyperlink>
            <w:r w:rsidRPr="00B31078">
              <w:rPr>
                <w:noProof/>
                <w:vertAlign w:val="superscript"/>
              </w:rPr>
              <w:t>1</w:t>
            </w:r>
            <w:r>
              <w:rPr>
                <w:noProof/>
                <w:vertAlign w:val="superscript"/>
              </w:rPr>
              <w:t>6</w:t>
            </w:r>
            <w:r w:rsidRPr="004C6AE3">
              <w:rPr>
                <w:noProof/>
              </w:rPr>
              <w:t>,</w:t>
            </w:r>
            <w:r>
              <w:t xml:space="preserve"> </w:t>
            </w:r>
            <w:r w:rsidRPr="0050403A">
              <w:rPr>
                <w:color w:val="auto"/>
              </w:rPr>
              <w:t>to</w:t>
            </w:r>
            <w:r>
              <w:rPr>
                <w:color w:val="FF0000"/>
              </w:rPr>
              <w:t xml:space="preserve"> </w:t>
            </w:r>
            <w:hyperlink r:id="rId20" w:history="1">
              <w:r w:rsidRPr="005F7131">
                <w:rPr>
                  <w:rStyle w:val="Hyperlink"/>
                  <w:u w:val="none"/>
                </w:rPr>
                <w:t>Connecting you to Support</w:t>
              </w:r>
            </w:hyperlink>
            <w:r w:rsidRPr="005F7131">
              <w:rPr>
                <w:color w:val="auto"/>
                <w:vertAlign w:val="superscript"/>
              </w:rPr>
              <w:t>1</w:t>
            </w:r>
            <w:r>
              <w:rPr>
                <w:color w:val="auto"/>
                <w:vertAlign w:val="superscript"/>
              </w:rPr>
              <w:t>7</w:t>
            </w:r>
            <w:r w:rsidRPr="00BD7D98">
              <w:rPr>
                <w:color w:val="FF0000"/>
              </w:rPr>
              <w:t xml:space="preserve"> </w:t>
            </w:r>
            <w:r w:rsidRPr="00A053C7">
              <w:t xml:space="preserve">in </w:t>
            </w:r>
            <w:hyperlink w:anchor="App3" w:history="1">
              <w:r w:rsidRPr="005F7131">
                <w:rPr>
                  <w:rStyle w:val="Hyperlink"/>
                  <w:u w:val="none"/>
                </w:rPr>
                <w:t>Appendix 3</w:t>
              </w:r>
            </w:hyperlink>
            <w:r>
              <w:t xml:space="preserve"> and helpful evidence based self-management resources at </w:t>
            </w:r>
            <w:hyperlink r:id="rId21" w:history="1">
              <w:r w:rsidRPr="00DF562D">
                <w:rPr>
                  <w:rStyle w:val="Hyperlink"/>
                </w:rPr>
                <w:t>www.alzscot.org/ahpresources</w:t>
              </w:r>
            </w:hyperlink>
            <w:r>
              <w:t xml:space="preserve"> </w:t>
            </w:r>
            <w:r w:rsidRPr="00A053C7">
              <w:t xml:space="preserve">for </w:t>
            </w:r>
            <w:r>
              <w:t xml:space="preserve">further information). Other important services include Social Workers, Community Psychiatric Nurses, Welfare Rights Advisors, Dementia Advisors, Carer Centres and Carer Support Workers. </w:t>
            </w:r>
          </w:p>
        </w:tc>
      </w:tr>
      <w:tr w:rsidR="00C93D9F" w14:paraId="106C7308" w14:textId="77777777" w:rsidTr="003767D1">
        <w:trPr>
          <w:trHeight w:val="158"/>
        </w:trPr>
        <w:tc>
          <w:tcPr>
            <w:tcW w:w="525" w:type="pct"/>
          </w:tcPr>
          <w:p w14:paraId="43619737" w14:textId="77777777" w:rsidR="00C93D9F" w:rsidRPr="00800FEB" w:rsidRDefault="00C93D9F" w:rsidP="00C93D9F">
            <w:pPr>
              <w:pStyle w:val="BodyText2"/>
              <w:numPr>
                <w:ilvl w:val="0"/>
                <w:numId w:val="14"/>
              </w:numPr>
              <w:spacing w:after="0"/>
              <w:ind w:left="0" w:firstLine="0"/>
              <w:rPr>
                <w:szCs w:val="26"/>
              </w:rPr>
            </w:pPr>
          </w:p>
        </w:tc>
        <w:tc>
          <w:tcPr>
            <w:tcW w:w="4475" w:type="pct"/>
          </w:tcPr>
          <w:p w14:paraId="322940CD" w14:textId="77777777" w:rsidR="00C93D9F" w:rsidRPr="00FC2728" w:rsidRDefault="00C93D9F" w:rsidP="00C93D9F">
            <w:pPr>
              <w:pStyle w:val="BodyText1"/>
              <w:rPr>
                <w:i/>
                <w:color w:val="auto"/>
              </w:rPr>
            </w:pPr>
            <w:r w:rsidRPr="00817DAE">
              <w:t xml:space="preserve">The PDS practitioner is able to articulate the benefits of accepting </w:t>
            </w:r>
            <w:r>
              <w:t>PDS</w:t>
            </w:r>
            <w:r w:rsidRPr="00817DAE">
              <w:t xml:space="preserve"> to the person and those who care for them and tailor their approach to the individual.</w:t>
            </w:r>
            <w:r>
              <w:t xml:space="preserve"> Evidence of this may include the use of the </w:t>
            </w:r>
            <w:r w:rsidRPr="00567B72">
              <w:rPr>
                <w:i/>
              </w:rPr>
              <w:t xml:space="preserve">‘Making the most of your post-diagnostic support’ booklet’. </w:t>
            </w:r>
            <w:r w:rsidRPr="005F7131">
              <w:t xml:space="preserve">The booklet can be viewed at the </w:t>
            </w:r>
            <w:hyperlink r:id="rId22" w:history="1">
              <w:r w:rsidRPr="005F7131">
                <w:rPr>
                  <w:rStyle w:val="Hyperlink"/>
                  <w:u w:val="none"/>
                </w:rPr>
                <w:t>ihub website</w:t>
              </w:r>
            </w:hyperlink>
            <w:r w:rsidRPr="005F7131">
              <w:rPr>
                <w:rStyle w:val="FootnoteReference"/>
              </w:rPr>
              <w:footnoteReference w:id="1"/>
            </w:r>
            <w:r w:rsidRPr="00567B72">
              <w:rPr>
                <w:color w:val="FF0000"/>
              </w:rPr>
              <w:t xml:space="preserve"> </w:t>
            </w:r>
            <w:r w:rsidRPr="0050403A">
              <w:rPr>
                <w:color w:val="auto"/>
              </w:rPr>
              <w:t>and order free copies from</w:t>
            </w:r>
            <w:r>
              <w:rPr>
                <w:color w:val="FF0000"/>
              </w:rPr>
              <w:t xml:space="preserve"> </w:t>
            </w:r>
            <w:hyperlink r:id="rId23" w:history="1">
              <w:r w:rsidRPr="00F65967">
                <w:rPr>
                  <w:rStyle w:val="Hyperlink"/>
                </w:rPr>
                <w:t>info@alzscot.org</w:t>
              </w:r>
            </w:hyperlink>
            <w:r w:rsidRPr="00884338">
              <w:rPr>
                <w:color w:val="auto"/>
              </w:rPr>
              <w:t>.</w:t>
            </w:r>
            <w:r>
              <w:rPr>
                <w:color w:val="auto"/>
              </w:rPr>
              <w:t xml:space="preserve"> </w:t>
            </w:r>
            <w:r w:rsidRPr="00FC2728">
              <w:rPr>
                <w:color w:val="auto"/>
              </w:rPr>
              <w:t>A</w:t>
            </w:r>
            <w:r>
              <w:rPr>
                <w:color w:val="FF0000"/>
              </w:rPr>
              <w:t xml:space="preserve"> </w:t>
            </w:r>
            <w:hyperlink r:id="rId24" w:history="1">
              <w:r w:rsidRPr="005F7131">
                <w:rPr>
                  <w:rStyle w:val="Hyperlink"/>
                  <w:u w:val="none"/>
                </w:rPr>
                <w:t>case study</w:t>
              </w:r>
            </w:hyperlink>
            <w:r w:rsidRPr="00FC2728">
              <w:rPr>
                <w:rStyle w:val="FootnoteReference"/>
                <w:color w:val="auto"/>
              </w:rPr>
              <w:footnoteReference w:id="2"/>
            </w:r>
            <w:r>
              <w:rPr>
                <w:color w:val="FF0000"/>
              </w:rPr>
              <w:t xml:space="preserve"> </w:t>
            </w:r>
            <w:r w:rsidRPr="00FC2728">
              <w:rPr>
                <w:color w:val="auto"/>
              </w:rPr>
              <w:t xml:space="preserve">on its use can also be viewed on the </w:t>
            </w:r>
            <w:proofErr w:type="spellStart"/>
            <w:r w:rsidRPr="00FC2728">
              <w:rPr>
                <w:color w:val="auto"/>
              </w:rPr>
              <w:t>ihub</w:t>
            </w:r>
            <w:proofErr w:type="spellEnd"/>
            <w:r w:rsidRPr="00FC2728">
              <w:rPr>
                <w:color w:val="auto"/>
              </w:rPr>
              <w:t xml:space="preserve"> website.</w:t>
            </w:r>
          </w:p>
          <w:p w14:paraId="73A7B53D" w14:textId="77777777" w:rsidR="00C93D9F" w:rsidRDefault="00C93D9F" w:rsidP="00C93D9F">
            <w:pPr>
              <w:pStyle w:val="BodyText1"/>
            </w:pPr>
            <w:r w:rsidRPr="00817DAE">
              <w:t>The</w:t>
            </w:r>
            <w:r>
              <w:t xml:space="preserve"> PDS practitioner is </w:t>
            </w:r>
            <w:r w:rsidRPr="00817DAE">
              <w:t>confident in broaching the subject of advance planning</w:t>
            </w:r>
            <w:r>
              <w:t xml:space="preserve">, </w:t>
            </w:r>
            <w:r w:rsidRPr="001D1A67">
              <w:t>encouraging</w:t>
            </w:r>
            <w:r w:rsidRPr="00FC2728">
              <w:rPr>
                <w:color w:val="auto"/>
              </w:rPr>
              <w:t xml:space="preserve"> people to think about what is important and making a note of this.</w:t>
            </w:r>
            <w:r>
              <w:rPr>
                <w:color w:val="auto"/>
              </w:rPr>
              <w:t xml:space="preserve"> </w:t>
            </w:r>
          </w:p>
          <w:p w14:paraId="602F44BA" w14:textId="03E0CAEB" w:rsidR="00C93D9F" w:rsidRDefault="00C93D9F" w:rsidP="00C93D9F">
            <w:pPr>
              <w:pStyle w:val="BodyText1"/>
            </w:pPr>
            <w:r w:rsidRPr="00817DAE">
              <w:lastRenderedPageBreak/>
              <w:t xml:space="preserve">If the person’s dementia is </w:t>
            </w:r>
            <w:r>
              <w:t xml:space="preserve">diagnosed </w:t>
            </w:r>
            <w:r w:rsidRPr="00817DAE">
              <w:t>at a later stage</w:t>
            </w:r>
            <w:r>
              <w:t>,</w:t>
            </w:r>
            <w:r w:rsidRPr="00817DAE">
              <w:t xml:space="preserve"> the ability to self-manage may have diminished therefore alternative approaches should be used such as making use of carer/family input and exploring the person’s known past wishes to assist with </w:t>
            </w:r>
            <w:r>
              <w:t xml:space="preserve">future planning. This could be evidenced in support planning and personal planning documents/tools. </w:t>
            </w:r>
          </w:p>
        </w:tc>
      </w:tr>
      <w:tr w:rsidR="00C93D9F" w14:paraId="6EABE5DB" w14:textId="77777777" w:rsidTr="003767D1">
        <w:trPr>
          <w:trHeight w:val="158"/>
        </w:trPr>
        <w:tc>
          <w:tcPr>
            <w:tcW w:w="525" w:type="pct"/>
          </w:tcPr>
          <w:p w14:paraId="2B85BD1E" w14:textId="77777777" w:rsidR="00C93D9F" w:rsidRPr="00800FEB" w:rsidRDefault="00C93D9F" w:rsidP="00C93D9F">
            <w:pPr>
              <w:pStyle w:val="BodyText2"/>
              <w:numPr>
                <w:ilvl w:val="0"/>
                <w:numId w:val="14"/>
              </w:numPr>
              <w:spacing w:after="0"/>
              <w:ind w:left="0" w:firstLine="0"/>
              <w:rPr>
                <w:szCs w:val="26"/>
              </w:rPr>
            </w:pPr>
          </w:p>
        </w:tc>
        <w:tc>
          <w:tcPr>
            <w:tcW w:w="4475" w:type="pct"/>
          </w:tcPr>
          <w:p w14:paraId="44B4FF1D" w14:textId="3C27A1C6" w:rsidR="00C93D9F" w:rsidRDefault="00C93D9F" w:rsidP="00C93D9F">
            <w:pPr>
              <w:pStyle w:val="BodyText1"/>
            </w:pPr>
            <w:r>
              <w:t xml:space="preserve">If the person leaves the service the reason is recorded in their file and in Public Health Scotland data reporting. </w:t>
            </w:r>
          </w:p>
        </w:tc>
      </w:tr>
      <w:tr w:rsidR="00C93D9F" w14:paraId="71F612D3" w14:textId="77777777" w:rsidTr="003767D1">
        <w:trPr>
          <w:trHeight w:val="158"/>
        </w:trPr>
        <w:tc>
          <w:tcPr>
            <w:tcW w:w="525" w:type="pct"/>
          </w:tcPr>
          <w:p w14:paraId="539DF918" w14:textId="77777777" w:rsidR="00C93D9F" w:rsidRPr="00800FEB" w:rsidRDefault="00C93D9F" w:rsidP="00C93D9F">
            <w:pPr>
              <w:pStyle w:val="BodyText2"/>
              <w:numPr>
                <w:ilvl w:val="0"/>
                <w:numId w:val="14"/>
              </w:numPr>
              <w:spacing w:after="0"/>
              <w:ind w:left="0" w:firstLine="0"/>
              <w:rPr>
                <w:szCs w:val="26"/>
              </w:rPr>
            </w:pPr>
          </w:p>
        </w:tc>
        <w:tc>
          <w:tcPr>
            <w:tcW w:w="4475" w:type="pct"/>
          </w:tcPr>
          <w:p w14:paraId="6E69F558" w14:textId="65A58D9D" w:rsidR="00C93D9F" w:rsidRDefault="00C93D9F" w:rsidP="00C93D9F">
            <w:pPr>
              <w:pStyle w:val="BodyText1"/>
            </w:pPr>
            <w:r>
              <w:t xml:space="preserve">The person and those who care for them are provided with contact details for the service so that they can get back in touch should they need it. The service could record this in the person’s file and/or include this information in any discharge letter to the person. </w:t>
            </w:r>
          </w:p>
        </w:tc>
      </w:tr>
    </w:tbl>
    <w:p w14:paraId="083D0B30" w14:textId="77777777" w:rsidR="00010B24" w:rsidRDefault="00010B24"/>
    <w:p w14:paraId="6690E1D3" w14:textId="77777777" w:rsidR="003B453D" w:rsidRDefault="003B453D">
      <w:r>
        <w:br w:type="page"/>
      </w:r>
    </w:p>
    <w:tbl>
      <w:tblPr>
        <w:tblStyle w:val="TableGrid1"/>
        <w:tblW w:w="5000" w:type="pct"/>
        <w:tblBorders>
          <w:top w:val="single" w:sz="4" w:space="0" w:color="78278B"/>
          <w:left w:val="single" w:sz="4" w:space="0" w:color="78278B"/>
          <w:bottom w:val="single" w:sz="4" w:space="0" w:color="78278B"/>
          <w:right w:val="single" w:sz="4" w:space="0" w:color="78278B"/>
          <w:insideH w:val="single" w:sz="4" w:space="0" w:color="78278B"/>
          <w:insideV w:val="single" w:sz="4" w:space="0" w:color="78278B"/>
        </w:tblBorders>
        <w:tblLayout w:type="fixed"/>
        <w:tblCellMar>
          <w:top w:w="57" w:type="dxa"/>
          <w:bottom w:w="57" w:type="dxa"/>
        </w:tblCellMar>
        <w:tblLook w:val="04A0" w:firstRow="1" w:lastRow="0" w:firstColumn="1" w:lastColumn="0" w:noHBand="0" w:noVBand="1"/>
      </w:tblPr>
      <w:tblGrid>
        <w:gridCol w:w="1059"/>
        <w:gridCol w:w="9024"/>
      </w:tblGrid>
      <w:tr w:rsidR="00010B24" w:rsidRPr="00984924" w14:paraId="227F62FE" w14:textId="77777777" w:rsidTr="005F7131">
        <w:trPr>
          <w:trHeight w:val="544"/>
          <w:tblHeader/>
        </w:trPr>
        <w:tc>
          <w:tcPr>
            <w:tcW w:w="5000" w:type="pct"/>
            <w:gridSpan w:val="2"/>
            <w:shd w:val="clear" w:color="auto" w:fill="78098B"/>
            <w:vAlign w:val="center"/>
          </w:tcPr>
          <w:p w14:paraId="28E2DE85" w14:textId="432110DE" w:rsidR="00010B24" w:rsidRPr="00924E44" w:rsidRDefault="00010B24" w:rsidP="003767D1">
            <w:pPr>
              <w:rPr>
                <w:rFonts w:asciiTheme="minorHAnsi" w:hAnsiTheme="minorHAnsi" w:cs="Tahoma"/>
                <w:b/>
                <w:color w:val="FFFFFF" w:themeColor="background1"/>
                <w:sz w:val="28"/>
                <w:szCs w:val="28"/>
              </w:rPr>
            </w:pPr>
            <w:r w:rsidRPr="00924E44">
              <w:rPr>
                <w:rFonts w:asciiTheme="minorHAnsi" w:hAnsiTheme="minorHAnsi" w:cs="Tahoma"/>
                <w:b/>
                <w:color w:val="FFFFFF" w:themeColor="background1"/>
                <w:sz w:val="28"/>
                <w:szCs w:val="28"/>
              </w:rPr>
              <w:lastRenderedPageBreak/>
              <w:t>2. I am confident in the people who support me following my diagnosis</w:t>
            </w:r>
          </w:p>
        </w:tc>
      </w:tr>
      <w:tr w:rsidR="00010B24" w:rsidRPr="00B449AF" w14:paraId="5046F42B" w14:textId="77777777" w:rsidTr="005F7131">
        <w:trPr>
          <w:trHeight w:val="316"/>
          <w:tblHeader/>
        </w:trPr>
        <w:tc>
          <w:tcPr>
            <w:tcW w:w="525" w:type="pct"/>
            <w:shd w:val="clear" w:color="auto" w:fill="C6006F"/>
          </w:tcPr>
          <w:p w14:paraId="0C05797A" w14:textId="77777777" w:rsidR="00010B24" w:rsidRPr="00951CD4" w:rsidRDefault="00010B24">
            <w:pPr>
              <w:pStyle w:val="BodyText2"/>
              <w:spacing w:after="0"/>
              <w:rPr>
                <w:b/>
                <w:color w:val="FFFFFF" w:themeColor="background1"/>
                <w:sz w:val="24"/>
                <w:szCs w:val="24"/>
              </w:rPr>
            </w:pPr>
            <w:r>
              <w:rPr>
                <w:b/>
                <w:color w:val="FFFFFF" w:themeColor="background1"/>
                <w:sz w:val="24"/>
                <w:szCs w:val="24"/>
              </w:rPr>
              <w:t>Quality c</w:t>
            </w:r>
            <w:r w:rsidRPr="00951CD4">
              <w:rPr>
                <w:b/>
                <w:color w:val="FFFFFF" w:themeColor="background1"/>
                <w:sz w:val="24"/>
                <w:szCs w:val="24"/>
              </w:rPr>
              <w:t xml:space="preserve">riteria </w:t>
            </w:r>
          </w:p>
        </w:tc>
        <w:tc>
          <w:tcPr>
            <w:tcW w:w="4475" w:type="pct"/>
            <w:shd w:val="clear" w:color="auto" w:fill="C6006F"/>
          </w:tcPr>
          <w:p w14:paraId="4911F092" w14:textId="77777777" w:rsidR="00010B24" w:rsidRPr="00951CD4" w:rsidRDefault="00010B24">
            <w:pPr>
              <w:rPr>
                <w:rFonts w:asciiTheme="minorHAnsi" w:hAnsiTheme="minorHAnsi" w:cs="Tahoma"/>
                <w:b/>
                <w:color w:val="FFFFFF" w:themeColor="background1"/>
              </w:rPr>
            </w:pPr>
            <w:r w:rsidRPr="00951CD4">
              <w:rPr>
                <w:rFonts w:asciiTheme="minorHAnsi" w:hAnsiTheme="minorHAnsi" w:cs="Tahoma"/>
                <w:b/>
                <w:color w:val="FFFFFF" w:themeColor="background1"/>
              </w:rPr>
              <w:t>Suggested evidence</w:t>
            </w:r>
          </w:p>
        </w:tc>
      </w:tr>
      <w:tr w:rsidR="00C93D9F" w14:paraId="0B797324" w14:textId="77777777" w:rsidTr="003767D1">
        <w:trPr>
          <w:trHeight w:val="307"/>
        </w:trPr>
        <w:tc>
          <w:tcPr>
            <w:tcW w:w="525" w:type="pct"/>
          </w:tcPr>
          <w:p w14:paraId="4D11FB60" w14:textId="77777777" w:rsidR="00C93D9F" w:rsidRPr="00800FEB" w:rsidRDefault="00C93D9F" w:rsidP="00C93D9F">
            <w:pPr>
              <w:pStyle w:val="BodyText2"/>
              <w:numPr>
                <w:ilvl w:val="0"/>
                <w:numId w:val="16"/>
              </w:numPr>
              <w:spacing w:after="0"/>
              <w:ind w:left="0" w:firstLine="0"/>
              <w:rPr>
                <w:szCs w:val="26"/>
              </w:rPr>
            </w:pPr>
          </w:p>
        </w:tc>
        <w:tc>
          <w:tcPr>
            <w:tcW w:w="4475" w:type="pct"/>
          </w:tcPr>
          <w:p w14:paraId="45E55EFA" w14:textId="63F384E5" w:rsidR="00C93D9F" w:rsidRDefault="00C93D9F" w:rsidP="00C93D9F">
            <w:pPr>
              <w:pStyle w:val="BodyText1"/>
            </w:pPr>
            <w:r>
              <w:t xml:space="preserve">The PDS practitioner has a job description that describes and incorporates their PDS role. They can clearly describe their role and any issues with remit and time are raised and addressed through support and supervision sessions and actions from these are recorded. </w:t>
            </w:r>
          </w:p>
        </w:tc>
      </w:tr>
      <w:tr w:rsidR="00C93D9F" w14:paraId="2754A354" w14:textId="77777777" w:rsidTr="003767D1">
        <w:trPr>
          <w:cantSplit/>
          <w:trHeight w:val="307"/>
        </w:trPr>
        <w:tc>
          <w:tcPr>
            <w:tcW w:w="525" w:type="pct"/>
          </w:tcPr>
          <w:p w14:paraId="4D42E925" w14:textId="77777777" w:rsidR="00C93D9F" w:rsidRPr="00800FEB" w:rsidRDefault="00C93D9F" w:rsidP="00C93D9F">
            <w:pPr>
              <w:pStyle w:val="BodyText2"/>
              <w:numPr>
                <w:ilvl w:val="0"/>
                <w:numId w:val="16"/>
              </w:numPr>
              <w:spacing w:after="0"/>
              <w:ind w:left="0" w:firstLine="0"/>
              <w:rPr>
                <w:szCs w:val="26"/>
              </w:rPr>
            </w:pPr>
          </w:p>
        </w:tc>
        <w:tc>
          <w:tcPr>
            <w:tcW w:w="4475" w:type="pct"/>
          </w:tcPr>
          <w:p w14:paraId="3BB1D6A3" w14:textId="77777777" w:rsidR="00C93D9F" w:rsidRDefault="00C93D9F" w:rsidP="00C93D9F">
            <w:pPr>
              <w:pStyle w:val="BodyText1"/>
            </w:pPr>
            <w:r>
              <w:t xml:space="preserve">The PDS practitioner knows how to conduct an outcomes-focused conversation with individuals to determine what matters to them. Evidence of this may also include completion of the </w:t>
            </w:r>
            <w:hyperlink r:id="rId25" w:history="1">
              <w:r w:rsidRPr="005F7131">
                <w:rPr>
                  <w:rStyle w:val="Hyperlink"/>
                  <w:u w:val="none"/>
                </w:rPr>
                <w:t>Getting To Know Me document</w:t>
              </w:r>
            </w:hyperlink>
            <w:r w:rsidRPr="000A30BF">
              <w:rPr>
                <w:rStyle w:val="Hyperlink"/>
                <w:noProof/>
                <w:color w:val="auto"/>
                <w:u w:val="none"/>
                <w:vertAlign w:val="superscript"/>
              </w:rPr>
              <w:t>1</w:t>
            </w:r>
            <w:r>
              <w:rPr>
                <w:rStyle w:val="Hyperlink"/>
                <w:noProof/>
                <w:color w:val="auto"/>
                <w:u w:val="none"/>
                <w:vertAlign w:val="superscript"/>
              </w:rPr>
              <w:t>8</w:t>
            </w:r>
            <w:r>
              <w:t xml:space="preserve">, personal planning documentation and feedback from people with dementia and those who care for them. </w:t>
            </w:r>
          </w:p>
          <w:p w14:paraId="1288DB60" w14:textId="308401D5" w:rsidR="00C93D9F" w:rsidRDefault="00C93D9F" w:rsidP="00C93D9F">
            <w:pPr>
              <w:pStyle w:val="BodyText1"/>
            </w:pPr>
            <w:r>
              <w:t xml:space="preserve">Relationship-building and listening to all involved is also an integral part </w:t>
            </w:r>
            <w:r w:rsidRPr="00A464C9">
              <w:t>of 8 Pillars support</w:t>
            </w:r>
            <w:r w:rsidRPr="005F7131">
              <w:rPr>
                <w:vertAlign w:val="superscript"/>
              </w:rPr>
              <w:t>6</w:t>
            </w:r>
            <w:r>
              <w:t xml:space="preserve">. Where the person is not in the early stages of their dementia, evidence could include use of reminiscence and other approaches to help determine important information about the personal thoughts and wishes of the person - making a connection with someone through their past can help with present and future planning. </w:t>
            </w:r>
          </w:p>
        </w:tc>
      </w:tr>
      <w:tr w:rsidR="00C93D9F" w14:paraId="749AAA44" w14:textId="77777777" w:rsidTr="003767D1">
        <w:trPr>
          <w:trHeight w:val="307"/>
        </w:trPr>
        <w:tc>
          <w:tcPr>
            <w:tcW w:w="525" w:type="pct"/>
          </w:tcPr>
          <w:p w14:paraId="750AA2DB" w14:textId="77777777" w:rsidR="00C93D9F" w:rsidRPr="00800FEB" w:rsidDel="00F8223F" w:rsidRDefault="00C93D9F" w:rsidP="00C93D9F">
            <w:pPr>
              <w:pStyle w:val="BodyText2"/>
              <w:numPr>
                <w:ilvl w:val="0"/>
                <w:numId w:val="16"/>
              </w:numPr>
              <w:spacing w:after="0"/>
              <w:ind w:left="0" w:firstLine="0"/>
              <w:rPr>
                <w:color w:val="auto"/>
                <w:szCs w:val="26"/>
              </w:rPr>
            </w:pPr>
          </w:p>
        </w:tc>
        <w:tc>
          <w:tcPr>
            <w:tcW w:w="4475" w:type="pct"/>
          </w:tcPr>
          <w:p w14:paraId="6AD61191" w14:textId="77777777" w:rsidR="00C93D9F" w:rsidRDefault="00C93D9F" w:rsidP="00C93D9F">
            <w:pPr>
              <w:pStyle w:val="BodyText1"/>
            </w:pPr>
            <w:r>
              <w:t>The PDS practitioner is trained as a minimum to Skilled Level of the Promoting Excellence Framework and has a development plan that addresses any skills and knowledge that need to be attained to meet Enhanced Level.</w:t>
            </w:r>
          </w:p>
          <w:p w14:paraId="316CCC28" w14:textId="77777777" w:rsidR="00C93D9F" w:rsidRDefault="00C93D9F" w:rsidP="00C93D9F">
            <w:pPr>
              <w:pStyle w:val="BodyText1"/>
            </w:pPr>
            <w:r>
              <w:t>The PDS practitioner is confident in using, or is supported to use and has access to, technology such as Attend Anywhere (Near Me), Zoom and Microsoft Teams.</w:t>
            </w:r>
          </w:p>
          <w:p w14:paraId="35E0E456" w14:textId="77777777" w:rsidR="00C93D9F" w:rsidRDefault="00C93D9F" w:rsidP="00C93D9F">
            <w:pPr>
              <w:pStyle w:val="BodyText1"/>
            </w:pPr>
            <w:r>
              <w:t xml:space="preserve">There may also be evidence that the team know about, and have worked through, the NES and Scottish Social Services Council resource </w:t>
            </w:r>
            <w:hyperlink r:id="rId26" w:history="1">
              <w:r w:rsidRPr="005F7131">
                <w:rPr>
                  <w:rStyle w:val="Hyperlink"/>
                  <w:u w:val="none"/>
                </w:rPr>
                <w:t>Promoting Excellence in Supporting People Through a Diagnosis of Dementia</w:t>
              </w:r>
            </w:hyperlink>
            <w:r>
              <w:rPr>
                <w:noProof/>
                <w:vertAlign w:val="superscript"/>
              </w:rPr>
              <w:t>9</w:t>
            </w:r>
            <w:r w:rsidRPr="00DB5C33">
              <w:t>.</w:t>
            </w:r>
          </w:p>
          <w:p w14:paraId="6716E6A1" w14:textId="0FA48DDD" w:rsidR="00C93D9F" w:rsidRDefault="00C93D9F" w:rsidP="00C93D9F">
            <w:pPr>
              <w:pStyle w:val="BodyText1"/>
            </w:pPr>
            <w:r w:rsidRPr="00A053C7">
              <w:t>Feedback from individuals on their experience of PDS.</w:t>
            </w:r>
          </w:p>
        </w:tc>
      </w:tr>
      <w:tr w:rsidR="00C93D9F" w14:paraId="3CBDCB45" w14:textId="77777777" w:rsidTr="003767D1">
        <w:trPr>
          <w:trHeight w:val="306"/>
        </w:trPr>
        <w:tc>
          <w:tcPr>
            <w:tcW w:w="525" w:type="pct"/>
          </w:tcPr>
          <w:p w14:paraId="6C82F59A" w14:textId="77777777" w:rsidR="00C93D9F" w:rsidRPr="00800FEB" w:rsidRDefault="00C93D9F" w:rsidP="00C93D9F">
            <w:pPr>
              <w:pStyle w:val="BodyText2"/>
              <w:numPr>
                <w:ilvl w:val="0"/>
                <w:numId w:val="16"/>
              </w:numPr>
              <w:spacing w:after="0"/>
              <w:ind w:left="0" w:firstLine="0"/>
              <w:rPr>
                <w:color w:val="auto"/>
                <w:szCs w:val="26"/>
              </w:rPr>
            </w:pPr>
          </w:p>
        </w:tc>
        <w:tc>
          <w:tcPr>
            <w:tcW w:w="4475" w:type="pct"/>
          </w:tcPr>
          <w:p w14:paraId="3EFE2E10" w14:textId="77777777" w:rsidR="00C93D9F" w:rsidRDefault="00C93D9F" w:rsidP="00C93D9F">
            <w:pPr>
              <w:pStyle w:val="BodyText1"/>
            </w:pPr>
            <w:r>
              <w:t>The PDS practitioner has a clear plan and structure of supporting the person, and the person’s preferred pace, method and level of support is documented. The support is not ad hoc unless the person has clearly requested that they would prefer ad hoc contact; this preference is recorded.</w:t>
            </w:r>
          </w:p>
          <w:p w14:paraId="7AFC5109" w14:textId="383A004B" w:rsidR="00C93D9F" w:rsidRDefault="00C93D9F" w:rsidP="00C93D9F">
            <w:pPr>
              <w:pStyle w:val="BodyText1"/>
            </w:pPr>
            <w:r>
              <w:t>Reliability, proactivity and creativity can be evidenced through personal planning and feedback from individuals.</w:t>
            </w:r>
          </w:p>
        </w:tc>
      </w:tr>
      <w:tr w:rsidR="00C93D9F" w14:paraId="4C061AD5" w14:textId="77777777" w:rsidTr="003767D1">
        <w:trPr>
          <w:trHeight w:val="307"/>
        </w:trPr>
        <w:tc>
          <w:tcPr>
            <w:tcW w:w="525" w:type="pct"/>
          </w:tcPr>
          <w:p w14:paraId="582BD96D" w14:textId="77777777" w:rsidR="00C93D9F" w:rsidRPr="00800FEB" w:rsidRDefault="00C93D9F" w:rsidP="00C93D9F">
            <w:pPr>
              <w:pStyle w:val="BodyText2"/>
              <w:numPr>
                <w:ilvl w:val="0"/>
                <w:numId w:val="16"/>
              </w:numPr>
              <w:spacing w:after="0"/>
              <w:ind w:left="0" w:firstLine="0"/>
              <w:rPr>
                <w:color w:val="auto"/>
                <w:szCs w:val="26"/>
              </w:rPr>
            </w:pPr>
          </w:p>
        </w:tc>
        <w:tc>
          <w:tcPr>
            <w:tcW w:w="4475" w:type="pct"/>
          </w:tcPr>
          <w:p w14:paraId="25410FC1" w14:textId="7B5A7477" w:rsidR="00C93D9F" w:rsidRDefault="00C93D9F" w:rsidP="00C93D9F">
            <w:pPr>
              <w:pStyle w:val="BodyText1"/>
            </w:pPr>
            <w:r>
              <w:t xml:space="preserve">The service routinely seeks feedback from individuals on how the PDS service is making a difference and what could be better. This may be through the use of a questionnaire, focus groups, other feedback methods such as </w:t>
            </w:r>
            <w:r w:rsidRPr="00D82AB2">
              <w:t>Emotional Touchpoints</w:t>
            </w:r>
            <w:r w:rsidRPr="004130E0">
              <w:t xml:space="preserve"> or </w:t>
            </w:r>
            <w:r w:rsidRPr="00D82AB2">
              <w:t>Talking Mats</w:t>
            </w:r>
            <w:r>
              <w:t xml:space="preserve"> and writing up case studies. The request for feedback should include asking the person and those who care for them if they have felt listened to. </w:t>
            </w:r>
            <w:r w:rsidRPr="00FC2728">
              <w:rPr>
                <w:color w:val="auto"/>
              </w:rPr>
              <w:t xml:space="preserve">The service should embed the </w:t>
            </w:r>
            <w:r w:rsidRPr="007F577F">
              <w:rPr>
                <w:color w:val="auto"/>
              </w:rPr>
              <w:t>S</w:t>
            </w:r>
            <w:r>
              <w:rPr>
                <w:color w:val="auto"/>
              </w:rPr>
              <w:t xml:space="preserve">ingle </w:t>
            </w:r>
            <w:r w:rsidRPr="007F577F">
              <w:rPr>
                <w:color w:val="auto"/>
              </w:rPr>
              <w:t>Q</w:t>
            </w:r>
            <w:r>
              <w:rPr>
                <w:color w:val="auto"/>
              </w:rPr>
              <w:t xml:space="preserve">uality </w:t>
            </w:r>
            <w:r w:rsidRPr="007F577F">
              <w:rPr>
                <w:color w:val="auto"/>
              </w:rPr>
              <w:t>Q</w:t>
            </w:r>
            <w:r>
              <w:rPr>
                <w:color w:val="auto"/>
              </w:rPr>
              <w:t>uestion</w:t>
            </w:r>
            <w:r w:rsidRPr="00FC2728">
              <w:rPr>
                <w:color w:val="auto"/>
              </w:rPr>
              <w:t xml:space="preserve"> for PDS into its evaluation methods to support the national picture of the quality of PDS</w:t>
            </w:r>
            <w:r w:rsidRPr="00FC2728">
              <w:rPr>
                <w:color w:val="auto"/>
                <w:vertAlign w:val="superscript"/>
              </w:rPr>
              <w:t>10</w:t>
            </w:r>
            <w:r w:rsidRPr="00FC2728">
              <w:rPr>
                <w:color w:val="auto"/>
              </w:rPr>
              <w:t xml:space="preserve">. </w:t>
            </w:r>
          </w:p>
        </w:tc>
      </w:tr>
      <w:tr w:rsidR="00C93D9F" w14:paraId="621106DA" w14:textId="77777777" w:rsidTr="003767D1">
        <w:trPr>
          <w:trHeight w:val="307"/>
        </w:trPr>
        <w:tc>
          <w:tcPr>
            <w:tcW w:w="525" w:type="pct"/>
            <w:shd w:val="clear" w:color="auto" w:fill="auto"/>
          </w:tcPr>
          <w:p w14:paraId="21402E4E" w14:textId="77777777" w:rsidR="00C93D9F" w:rsidRPr="00800FEB" w:rsidRDefault="00C93D9F" w:rsidP="00C93D9F">
            <w:pPr>
              <w:pStyle w:val="BodyText2"/>
              <w:numPr>
                <w:ilvl w:val="0"/>
                <w:numId w:val="16"/>
              </w:numPr>
              <w:spacing w:after="0"/>
              <w:ind w:left="0" w:firstLine="0"/>
              <w:rPr>
                <w:color w:val="auto"/>
                <w:szCs w:val="26"/>
              </w:rPr>
            </w:pPr>
          </w:p>
        </w:tc>
        <w:tc>
          <w:tcPr>
            <w:tcW w:w="4475" w:type="pct"/>
            <w:shd w:val="clear" w:color="auto" w:fill="auto"/>
          </w:tcPr>
          <w:p w14:paraId="363D2068" w14:textId="37138396" w:rsidR="00C93D9F" w:rsidRDefault="00C93D9F" w:rsidP="00C93D9F">
            <w:pPr>
              <w:pStyle w:val="BodyText1"/>
            </w:pPr>
            <w:r>
              <w:t xml:space="preserve">Personal planning identifies natural networks and any strategies in place to establish and maintain contacts, including the use of the connecting virtually online. For those with more progressed dementia, records may show reliance on others to maintain contacts with them to ensure support is offered. </w:t>
            </w:r>
          </w:p>
        </w:tc>
      </w:tr>
      <w:tr w:rsidR="00C93D9F" w14:paraId="66E319FB" w14:textId="77777777" w:rsidTr="003767D1">
        <w:trPr>
          <w:trHeight w:val="316"/>
        </w:trPr>
        <w:tc>
          <w:tcPr>
            <w:tcW w:w="525" w:type="pct"/>
          </w:tcPr>
          <w:p w14:paraId="4240C791" w14:textId="77777777" w:rsidR="00C93D9F" w:rsidRPr="00800FEB" w:rsidRDefault="00C93D9F" w:rsidP="00C93D9F">
            <w:pPr>
              <w:pStyle w:val="BodyText2"/>
              <w:numPr>
                <w:ilvl w:val="0"/>
                <w:numId w:val="16"/>
              </w:numPr>
              <w:spacing w:after="0"/>
              <w:ind w:left="0" w:firstLine="0"/>
              <w:rPr>
                <w:szCs w:val="26"/>
              </w:rPr>
            </w:pPr>
          </w:p>
        </w:tc>
        <w:tc>
          <w:tcPr>
            <w:tcW w:w="4475" w:type="pct"/>
          </w:tcPr>
          <w:p w14:paraId="4A34CE81" w14:textId="16E61F45" w:rsidR="00C93D9F" w:rsidRDefault="00C93D9F" w:rsidP="00C93D9F">
            <w:pPr>
              <w:pStyle w:val="BodyText1"/>
            </w:pPr>
            <w:r>
              <w:t>The PDS practitioner knows or finds out about the person’s local community resources and explores further afield for opportunities and activities that are relevant for what matters to the person. This could be evidenced in personal planning documentation and feedback from individuals on their experience of PDS.</w:t>
            </w:r>
          </w:p>
        </w:tc>
      </w:tr>
      <w:tr w:rsidR="00C93D9F" w:rsidRPr="003B3C4D" w14:paraId="217E7E73" w14:textId="77777777" w:rsidTr="003767D1">
        <w:trPr>
          <w:cantSplit/>
          <w:trHeight w:val="307"/>
        </w:trPr>
        <w:tc>
          <w:tcPr>
            <w:tcW w:w="525" w:type="pct"/>
          </w:tcPr>
          <w:p w14:paraId="31689A56" w14:textId="77777777" w:rsidR="00C93D9F" w:rsidRPr="00800FEB" w:rsidRDefault="00C93D9F" w:rsidP="00C93D9F">
            <w:pPr>
              <w:pStyle w:val="BodyText2"/>
              <w:numPr>
                <w:ilvl w:val="0"/>
                <w:numId w:val="16"/>
              </w:numPr>
              <w:spacing w:after="0"/>
              <w:ind w:left="0" w:firstLine="0"/>
              <w:rPr>
                <w:szCs w:val="26"/>
              </w:rPr>
            </w:pPr>
          </w:p>
        </w:tc>
        <w:tc>
          <w:tcPr>
            <w:tcW w:w="4475" w:type="pct"/>
          </w:tcPr>
          <w:p w14:paraId="629B677C" w14:textId="77777777" w:rsidR="00C93D9F" w:rsidRDefault="00C93D9F" w:rsidP="00C93D9F">
            <w:pPr>
              <w:pStyle w:val="BodyText1"/>
            </w:pPr>
            <w:r>
              <w:t>The PDS practitioner has an understanding of rehabilitation needs and practical interventions that can make a difference in the home environment such as Occupational Therapy Home Based Memory Rehabilitation, local Care and Repair Service, access to the internet and IT equipment to connect with services and others, and supports the person to access these where available.</w:t>
            </w:r>
          </w:p>
          <w:p w14:paraId="2D4DECB4" w14:textId="7EDDD8D5" w:rsidR="00C93D9F" w:rsidRPr="003B3C4D" w:rsidRDefault="00C93D9F" w:rsidP="00C93D9F">
            <w:pPr>
              <w:pStyle w:val="BodyText1"/>
            </w:pPr>
            <w:r>
              <w:t xml:space="preserve">Feedback from individuals on their experience of PDS. </w:t>
            </w:r>
          </w:p>
        </w:tc>
      </w:tr>
      <w:tr w:rsidR="00C93D9F" w14:paraId="010DD26A" w14:textId="77777777" w:rsidTr="003767D1">
        <w:trPr>
          <w:trHeight w:val="158"/>
        </w:trPr>
        <w:tc>
          <w:tcPr>
            <w:tcW w:w="525" w:type="pct"/>
          </w:tcPr>
          <w:p w14:paraId="0CC5B914" w14:textId="77777777" w:rsidR="00C93D9F" w:rsidRPr="00800FEB" w:rsidRDefault="00C93D9F" w:rsidP="00C93D9F">
            <w:pPr>
              <w:pStyle w:val="BodyText2"/>
              <w:numPr>
                <w:ilvl w:val="0"/>
                <w:numId w:val="16"/>
              </w:numPr>
              <w:spacing w:after="0"/>
              <w:ind w:left="0" w:firstLine="0"/>
              <w:rPr>
                <w:szCs w:val="26"/>
              </w:rPr>
            </w:pPr>
          </w:p>
        </w:tc>
        <w:tc>
          <w:tcPr>
            <w:tcW w:w="4475" w:type="pct"/>
          </w:tcPr>
          <w:p w14:paraId="33646CA3" w14:textId="77777777" w:rsidR="00C93D9F" w:rsidRPr="00BB3566" w:rsidRDefault="00C93D9F" w:rsidP="00C93D9F">
            <w:pPr>
              <w:pStyle w:val="CommentText"/>
              <w:spacing w:after="120" w:line="240" w:lineRule="auto"/>
              <w:rPr>
                <w:sz w:val="24"/>
                <w:szCs w:val="24"/>
              </w:rPr>
            </w:pPr>
            <w:r w:rsidRPr="00BB3566">
              <w:rPr>
                <w:sz w:val="24"/>
                <w:szCs w:val="24"/>
              </w:rPr>
              <w:t xml:space="preserve">The PDS practitioner is able to direct the person to advice on driving and dementia and to assisted travel options. Useful information can be found on </w:t>
            </w:r>
            <w:hyperlink r:id="rId27" w:history="1">
              <w:r w:rsidRPr="00BB3566">
                <w:rPr>
                  <w:rStyle w:val="Hyperlink"/>
                  <w:rFonts w:ascii="Calibri" w:hAnsi="Calibri"/>
                  <w:sz w:val="24"/>
                  <w:szCs w:val="24"/>
                  <w:u w:val="none"/>
                </w:rPr>
                <w:t>Alzheimer Scotland’s website</w:t>
              </w:r>
            </w:hyperlink>
            <w:r w:rsidRPr="00BB3566">
              <w:rPr>
                <w:sz w:val="24"/>
                <w:szCs w:val="24"/>
                <w:vertAlign w:val="superscript"/>
              </w:rPr>
              <w:t>19</w:t>
            </w:r>
            <w:r w:rsidRPr="00BB3566">
              <w:rPr>
                <w:sz w:val="24"/>
                <w:szCs w:val="24"/>
              </w:rPr>
              <w:t>.</w:t>
            </w:r>
          </w:p>
          <w:p w14:paraId="2EA87232" w14:textId="77777777" w:rsidR="00C93D9F" w:rsidRPr="004130E0" w:rsidRDefault="00C93D9F" w:rsidP="00C93D9F">
            <w:pPr>
              <w:pStyle w:val="CommentText"/>
              <w:spacing w:after="120" w:line="240" w:lineRule="auto"/>
              <w:rPr>
                <w:sz w:val="24"/>
                <w:szCs w:val="24"/>
              </w:rPr>
            </w:pPr>
            <w:r w:rsidRPr="004130E0">
              <w:rPr>
                <w:sz w:val="24"/>
                <w:szCs w:val="24"/>
              </w:rPr>
              <w:t>For assisted travel search for links such as:</w:t>
            </w:r>
          </w:p>
          <w:p w14:paraId="0F31BEDC" w14:textId="77777777" w:rsidR="00C93D9F" w:rsidRPr="004130E0" w:rsidRDefault="00C93D9F" w:rsidP="00C93D9F">
            <w:pPr>
              <w:pStyle w:val="CommentText"/>
              <w:numPr>
                <w:ilvl w:val="0"/>
                <w:numId w:val="24"/>
              </w:numPr>
              <w:spacing w:after="120"/>
              <w:ind w:left="714" w:hanging="357"/>
              <w:rPr>
                <w:sz w:val="24"/>
                <w:szCs w:val="24"/>
              </w:rPr>
            </w:pPr>
            <w:proofErr w:type="spellStart"/>
            <w:r w:rsidRPr="005F7131">
              <w:rPr>
                <w:sz w:val="24"/>
                <w:szCs w:val="24"/>
              </w:rPr>
              <w:t>Scotrail</w:t>
            </w:r>
            <w:proofErr w:type="spellEnd"/>
            <w:r w:rsidRPr="005F7131">
              <w:rPr>
                <w:sz w:val="24"/>
                <w:szCs w:val="24"/>
              </w:rPr>
              <w:t xml:space="preserve"> (</w:t>
            </w:r>
            <w:hyperlink r:id="rId28" w:history="1">
              <w:r>
                <w:rPr>
                  <w:rStyle w:val="Hyperlink"/>
                  <w:rFonts w:ascii="Calibri" w:hAnsi="Calibri"/>
                  <w:sz w:val="24"/>
                  <w:szCs w:val="24"/>
                </w:rPr>
                <w:t>www.scotrail.co.uk/form/assisted-travel</w:t>
              </w:r>
            </w:hyperlink>
            <w:r w:rsidRPr="00BB3566">
              <w:rPr>
                <w:rStyle w:val="Hyperlink"/>
                <w:rFonts w:ascii="Calibri" w:hAnsi="Calibri"/>
                <w:color w:val="auto"/>
                <w:sz w:val="24"/>
                <w:szCs w:val="24"/>
                <w:u w:val="none"/>
              </w:rPr>
              <w:t>)</w:t>
            </w:r>
            <w:r w:rsidRPr="000A30BF">
              <w:rPr>
                <w:rStyle w:val="Hyperlink"/>
                <w:rFonts w:ascii="Calibri" w:hAnsi="Calibri"/>
                <w:color w:val="auto"/>
                <w:sz w:val="24"/>
                <w:szCs w:val="24"/>
                <w:u w:val="none"/>
              </w:rPr>
              <w:t>, or</w:t>
            </w:r>
          </w:p>
          <w:p w14:paraId="4C555795" w14:textId="0273B779" w:rsidR="00C93D9F" w:rsidRPr="00555119" w:rsidRDefault="00C93D9F" w:rsidP="00C93D9F">
            <w:pPr>
              <w:pStyle w:val="CommentText"/>
              <w:numPr>
                <w:ilvl w:val="0"/>
                <w:numId w:val="24"/>
              </w:numPr>
              <w:spacing w:after="120"/>
              <w:ind w:left="714" w:hanging="357"/>
            </w:pPr>
            <w:r w:rsidRPr="005F7131">
              <w:rPr>
                <w:sz w:val="24"/>
                <w:szCs w:val="24"/>
              </w:rPr>
              <w:t>First (</w:t>
            </w:r>
            <w:hyperlink r:id="rId29" w:history="1">
              <w:r>
                <w:rPr>
                  <w:rStyle w:val="Hyperlink"/>
                  <w:rFonts w:ascii="Calibri" w:hAnsi="Calibri"/>
                  <w:sz w:val="24"/>
                  <w:szCs w:val="24"/>
                </w:rPr>
                <w:t>www.firstgroup.com/bus-accessibility</w:t>
              </w:r>
            </w:hyperlink>
            <w:r w:rsidRPr="00BB3566">
              <w:rPr>
                <w:rStyle w:val="Hyperlink"/>
                <w:rFonts w:ascii="Calibri" w:hAnsi="Calibri"/>
                <w:color w:val="auto"/>
                <w:sz w:val="24"/>
                <w:szCs w:val="24"/>
                <w:u w:val="none"/>
              </w:rPr>
              <w:t>)</w:t>
            </w:r>
            <w:r w:rsidRPr="000A30BF">
              <w:rPr>
                <w:rStyle w:val="Hyperlink"/>
                <w:rFonts w:ascii="Calibri" w:hAnsi="Calibri"/>
                <w:color w:val="auto"/>
                <w:sz w:val="24"/>
                <w:szCs w:val="24"/>
                <w:u w:val="none"/>
              </w:rPr>
              <w:t>.</w:t>
            </w:r>
          </w:p>
        </w:tc>
      </w:tr>
      <w:tr w:rsidR="00C93D9F" w14:paraId="03393561" w14:textId="77777777" w:rsidTr="003767D1">
        <w:trPr>
          <w:trHeight w:val="158"/>
        </w:trPr>
        <w:tc>
          <w:tcPr>
            <w:tcW w:w="525" w:type="pct"/>
          </w:tcPr>
          <w:p w14:paraId="0A4DD379" w14:textId="77777777" w:rsidR="00C93D9F" w:rsidRPr="00800FEB" w:rsidRDefault="00C93D9F" w:rsidP="00C93D9F">
            <w:pPr>
              <w:pStyle w:val="BodyText2"/>
              <w:numPr>
                <w:ilvl w:val="0"/>
                <w:numId w:val="16"/>
              </w:numPr>
              <w:spacing w:after="0"/>
              <w:ind w:left="0" w:firstLine="0"/>
              <w:rPr>
                <w:szCs w:val="26"/>
              </w:rPr>
            </w:pPr>
          </w:p>
        </w:tc>
        <w:tc>
          <w:tcPr>
            <w:tcW w:w="4475" w:type="pct"/>
          </w:tcPr>
          <w:p w14:paraId="6A04A51B" w14:textId="77777777" w:rsidR="00C93D9F" w:rsidRPr="005F7131" w:rsidRDefault="00C93D9F" w:rsidP="00C93D9F">
            <w:pPr>
              <w:pStyle w:val="BodyText1"/>
              <w:rPr>
                <w:rFonts w:ascii="Calibri" w:hAnsi="Calibri"/>
                <w:szCs w:val="24"/>
              </w:rPr>
            </w:pPr>
            <w:r w:rsidRPr="00555119">
              <w:t xml:space="preserve">The PDS practitioner </w:t>
            </w:r>
            <w:r>
              <w:t xml:space="preserve">is confident in using technology such as </w:t>
            </w:r>
            <w:r w:rsidRPr="003008B1">
              <w:t>Near Me</w:t>
            </w:r>
            <w:r w:rsidRPr="00304603">
              <w:rPr>
                <w:color w:val="FF0000"/>
              </w:rPr>
              <w:t xml:space="preserve"> </w:t>
            </w:r>
            <w:r w:rsidRPr="005E6FF3">
              <w:rPr>
                <w:color w:val="auto"/>
              </w:rPr>
              <w:t>(</w:t>
            </w:r>
            <w:hyperlink r:id="rId30" w:history="1">
              <w:r>
                <w:rPr>
                  <w:rStyle w:val="Hyperlink"/>
                </w:rPr>
                <w:t>www.nearme.scot</w:t>
              </w:r>
            </w:hyperlink>
            <w:r w:rsidRPr="005E6FF3">
              <w:rPr>
                <w:rStyle w:val="Hyperlink"/>
                <w:color w:val="auto"/>
                <w:u w:val="none"/>
              </w:rPr>
              <w:t>)</w:t>
            </w:r>
            <w:r w:rsidRPr="005F7131">
              <w:rPr>
                <w:rStyle w:val="Hyperlink"/>
                <w:u w:val="none"/>
              </w:rPr>
              <w:t xml:space="preserve"> </w:t>
            </w:r>
            <w:r>
              <w:t>to connect virtually with people and can access support to enable them to do so. The p</w:t>
            </w:r>
            <w:r w:rsidRPr="005F7131">
              <w:rPr>
                <w:rFonts w:ascii="Calibri" w:hAnsi="Calibri"/>
                <w:szCs w:val="24"/>
              </w:rPr>
              <w:t>ractitioner also has an understanding of:</w:t>
            </w:r>
          </w:p>
          <w:p w14:paraId="4F3EDA05" w14:textId="77777777" w:rsidR="00C93D9F" w:rsidRPr="005F7131" w:rsidRDefault="00C93D9F" w:rsidP="00C93D9F">
            <w:pPr>
              <w:pStyle w:val="BodyText1"/>
              <w:numPr>
                <w:ilvl w:val="0"/>
                <w:numId w:val="25"/>
              </w:numPr>
              <w:rPr>
                <w:rFonts w:ascii="Calibri" w:hAnsi="Calibri"/>
                <w:szCs w:val="24"/>
              </w:rPr>
            </w:pPr>
            <w:r w:rsidRPr="00FC2728">
              <w:rPr>
                <w:rFonts w:ascii="Calibri" w:hAnsi="Calibri"/>
                <w:color w:val="auto"/>
                <w:szCs w:val="24"/>
              </w:rPr>
              <w:t>ADAM</w:t>
            </w:r>
            <w:r w:rsidRPr="00BB3566">
              <w:rPr>
                <w:rFonts w:ascii="Calibri" w:hAnsi="Calibri"/>
                <w:color w:val="auto"/>
                <w:szCs w:val="24"/>
              </w:rPr>
              <w:t xml:space="preserve"> </w:t>
            </w:r>
            <w:r w:rsidRPr="005F7131">
              <w:rPr>
                <w:rFonts w:ascii="Calibri" w:hAnsi="Calibri"/>
                <w:color w:val="auto"/>
                <w:szCs w:val="24"/>
              </w:rPr>
              <w:t>(</w:t>
            </w:r>
            <w:hyperlink r:id="rId31" w:history="1">
              <w:r w:rsidRPr="00E66FC7">
                <w:rPr>
                  <w:rStyle w:val="Hyperlink"/>
                </w:rPr>
                <w:t>www.meetadam.co.uk</w:t>
              </w:r>
            </w:hyperlink>
            <w:r w:rsidRPr="00BB3566">
              <w:rPr>
                <w:rStyle w:val="Hyperlink"/>
                <w:rFonts w:ascii="Calibri" w:hAnsi="Calibri" w:cs="Arial"/>
                <w:color w:val="auto"/>
                <w:szCs w:val="24"/>
                <w:u w:val="none"/>
              </w:rPr>
              <w:t>)</w:t>
            </w:r>
          </w:p>
          <w:p w14:paraId="393ECA28" w14:textId="77777777" w:rsidR="00C93D9F" w:rsidRPr="005F7131" w:rsidRDefault="00C93D9F" w:rsidP="00C93D9F">
            <w:pPr>
              <w:pStyle w:val="BodyText1"/>
              <w:numPr>
                <w:ilvl w:val="0"/>
                <w:numId w:val="25"/>
              </w:numPr>
              <w:rPr>
                <w:rFonts w:ascii="Calibri" w:hAnsi="Calibri"/>
                <w:szCs w:val="24"/>
              </w:rPr>
            </w:pPr>
            <w:r w:rsidRPr="005F7131">
              <w:rPr>
                <w:rFonts w:ascii="Calibri" w:hAnsi="Calibri"/>
                <w:szCs w:val="24"/>
              </w:rPr>
              <w:t xml:space="preserve">the </w:t>
            </w:r>
            <w:r w:rsidRPr="005F7131">
              <w:rPr>
                <w:rFonts w:ascii="Calibri" w:hAnsi="Calibri"/>
                <w:color w:val="auto"/>
                <w:szCs w:val="24"/>
              </w:rPr>
              <w:t>Virtual Resource Centre (</w:t>
            </w:r>
            <w:hyperlink r:id="rId32" w:history="1">
              <w:r w:rsidRPr="003008B1">
                <w:rPr>
                  <w:rStyle w:val="Hyperlink"/>
                </w:rPr>
                <w:t>www.alzscot.org/vrcpreview</w:t>
              </w:r>
            </w:hyperlink>
            <w:r w:rsidRPr="005F7131">
              <w:rPr>
                <w:rFonts w:ascii="Calibri" w:hAnsi="Calibri"/>
                <w:color w:val="auto"/>
                <w:szCs w:val="24"/>
              </w:rPr>
              <w:t>),</w:t>
            </w:r>
            <w:r w:rsidRPr="005F7131">
              <w:rPr>
                <w:rFonts w:ascii="Calibri" w:hAnsi="Calibri"/>
                <w:szCs w:val="24"/>
              </w:rPr>
              <w:t xml:space="preserve"> and</w:t>
            </w:r>
          </w:p>
          <w:p w14:paraId="38DE404A" w14:textId="77777777" w:rsidR="00C93D9F" w:rsidRPr="005F7131" w:rsidRDefault="00C93D9F" w:rsidP="00C93D9F">
            <w:pPr>
              <w:pStyle w:val="BodyText1"/>
              <w:numPr>
                <w:ilvl w:val="0"/>
                <w:numId w:val="25"/>
              </w:numPr>
              <w:rPr>
                <w:rFonts w:ascii="Calibri" w:hAnsi="Calibri"/>
                <w:szCs w:val="24"/>
              </w:rPr>
            </w:pPr>
            <w:proofErr w:type="gramStart"/>
            <w:r w:rsidRPr="005F7131">
              <w:rPr>
                <w:rFonts w:ascii="Calibri" w:hAnsi="Calibri"/>
                <w:szCs w:val="24"/>
              </w:rPr>
              <w:t>assistive</w:t>
            </w:r>
            <w:proofErr w:type="gramEnd"/>
            <w:r w:rsidRPr="005F7131">
              <w:rPr>
                <w:rFonts w:ascii="Calibri" w:hAnsi="Calibri"/>
                <w:szCs w:val="24"/>
              </w:rPr>
              <w:t xml:space="preserve"> technology and </w:t>
            </w:r>
            <w:r w:rsidRPr="005F7131">
              <w:rPr>
                <w:rFonts w:ascii="Calibri" w:hAnsi="Calibri"/>
                <w:i/>
                <w:szCs w:val="24"/>
              </w:rPr>
              <w:t>Dementia Circle</w:t>
            </w:r>
            <w:r w:rsidRPr="005F7131">
              <w:rPr>
                <w:rFonts w:ascii="Calibri" w:hAnsi="Calibri"/>
                <w:szCs w:val="24"/>
              </w:rPr>
              <w:t xml:space="preserve"> recommended products (</w:t>
            </w:r>
            <w:hyperlink r:id="rId33" w:history="1">
              <w:r w:rsidRPr="007E306B">
                <w:rPr>
                  <w:rStyle w:val="Hyperlink"/>
                  <w:rFonts w:ascii="Calibri" w:hAnsi="Calibri"/>
                  <w:szCs w:val="24"/>
                </w:rPr>
                <w:t>www.alzscot.org/living-with-dementia/staying-independent/useful-products</w:t>
              </w:r>
            </w:hyperlink>
            <w:r w:rsidRPr="005F7131">
              <w:rPr>
                <w:rFonts w:ascii="Calibri" w:hAnsi="Calibri"/>
                <w:szCs w:val="24"/>
              </w:rPr>
              <w:t>)</w:t>
            </w:r>
            <w:r>
              <w:rPr>
                <w:rFonts w:ascii="Calibri" w:hAnsi="Calibri"/>
                <w:szCs w:val="24"/>
              </w:rPr>
              <w:t>.</w:t>
            </w:r>
          </w:p>
          <w:p w14:paraId="415535F8" w14:textId="77777777" w:rsidR="00C93D9F" w:rsidRPr="004130E0" w:rsidRDefault="00C93D9F" w:rsidP="00C93D9F">
            <w:pPr>
              <w:pStyle w:val="BodyText1"/>
            </w:pPr>
            <w:r w:rsidRPr="00FC2728">
              <w:rPr>
                <w:color w:val="auto"/>
              </w:rPr>
              <w:t xml:space="preserve">Training records may show attendance at assistive technology sessions. </w:t>
            </w:r>
            <w:r w:rsidRPr="004130E0">
              <w:t xml:space="preserve">Contact Alzheimer Scotland for advice on digital solutions </w:t>
            </w:r>
            <w:hyperlink r:id="rId34" w:history="1">
              <w:r w:rsidRPr="00E66FC7">
                <w:rPr>
                  <w:rStyle w:val="Hyperlink"/>
                  <w:rFonts w:cs="Arial"/>
                </w:rPr>
                <w:t>digital@alzscot.org</w:t>
              </w:r>
            </w:hyperlink>
            <w:r w:rsidRPr="005F7131">
              <w:rPr>
                <w:rFonts w:cs="Arial"/>
                <w:color w:val="1F497D"/>
              </w:rPr>
              <w:t>.</w:t>
            </w:r>
            <w:r w:rsidRPr="004130E0">
              <w:t xml:space="preserve"> Personal planning documentation records the person’s consent to present or future use of such technology and any support required to use this.</w:t>
            </w:r>
            <w:r>
              <w:t xml:space="preserve"> </w:t>
            </w:r>
          </w:p>
          <w:p w14:paraId="0E98491A" w14:textId="7D0431D3" w:rsidR="00C93D9F" w:rsidRDefault="00C93D9F" w:rsidP="00C93D9F">
            <w:pPr>
              <w:pStyle w:val="BodyText1"/>
            </w:pPr>
            <w:r w:rsidRPr="004130E0">
              <w:t>Feedback from individuals on their experience of PDS.</w:t>
            </w:r>
            <w:r>
              <w:t xml:space="preserve"> </w:t>
            </w:r>
          </w:p>
        </w:tc>
      </w:tr>
      <w:tr w:rsidR="00C93D9F" w14:paraId="2E997B2A" w14:textId="77777777" w:rsidTr="003767D1">
        <w:trPr>
          <w:trHeight w:val="158"/>
        </w:trPr>
        <w:tc>
          <w:tcPr>
            <w:tcW w:w="525" w:type="pct"/>
          </w:tcPr>
          <w:p w14:paraId="44C16FED" w14:textId="77777777" w:rsidR="00C93D9F" w:rsidRPr="00800FEB" w:rsidRDefault="00C93D9F" w:rsidP="00C93D9F">
            <w:pPr>
              <w:pStyle w:val="BodyText2"/>
              <w:numPr>
                <w:ilvl w:val="0"/>
                <w:numId w:val="16"/>
              </w:numPr>
              <w:spacing w:after="0"/>
              <w:ind w:left="0" w:firstLine="0"/>
              <w:rPr>
                <w:szCs w:val="26"/>
              </w:rPr>
            </w:pPr>
          </w:p>
        </w:tc>
        <w:tc>
          <w:tcPr>
            <w:tcW w:w="4475" w:type="pct"/>
          </w:tcPr>
          <w:p w14:paraId="6640A57B" w14:textId="77777777" w:rsidR="00C93D9F" w:rsidRDefault="00C93D9F" w:rsidP="00C93D9F">
            <w:pPr>
              <w:pStyle w:val="BodyText1"/>
            </w:pPr>
            <w:r>
              <w:t>Support and supervision format allows for reflection on personal outcomes-focused approaches and includes caseload supervision.</w:t>
            </w:r>
          </w:p>
          <w:p w14:paraId="477D57AE" w14:textId="5919486F" w:rsidR="00C93D9F" w:rsidRDefault="00C93D9F" w:rsidP="00C93D9F">
            <w:pPr>
              <w:pStyle w:val="BodyText1"/>
            </w:pPr>
            <w:r>
              <w:t xml:space="preserve">Support and supervision records and dates. </w:t>
            </w:r>
          </w:p>
        </w:tc>
      </w:tr>
      <w:tr w:rsidR="00C93D9F" w14:paraId="3D78E8D8" w14:textId="77777777" w:rsidTr="003767D1">
        <w:trPr>
          <w:trHeight w:val="158"/>
        </w:trPr>
        <w:tc>
          <w:tcPr>
            <w:tcW w:w="525" w:type="pct"/>
          </w:tcPr>
          <w:p w14:paraId="5116C2A3" w14:textId="77777777" w:rsidR="00C93D9F" w:rsidRPr="00800FEB" w:rsidRDefault="00C93D9F" w:rsidP="00C93D9F">
            <w:pPr>
              <w:pStyle w:val="BodyText2"/>
              <w:numPr>
                <w:ilvl w:val="0"/>
                <w:numId w:val="16"/>
              </w:numPr>
              <w:spacing w:after="0"/>
              <w:ind w:left="0" w:firstLine="0"/>
              <w:rPr>
                <w:szCs w:val="26"/>
              </w:rPr>
            </w:pPr>
          </w:p>
        </w:tc>
        <w:tc>
          <w:tcPr>
            <w:tcW w:w="4475" w:type="pct"/>
          </w:tcPr>
          <w:p w14:paraId="2BD0F554" w14:textId="77777777" w:rsidR="00C93D9F" w:rsidRDefault="00C93D9F" w:rsidP="00C93D9F">
            <w:pPr>
              <w:pStyle w:val="BodyText1"/>
            </w:pPr>
            <w:r>
              <w:t xml:space="preserve">The PDS practitioner attends team meetings, PDS practitioner network events, is a member of Focus on Dementia’s practitioner network and receives and contributes to the newsletter. </w:t>
            </w:r>
          </w:p>
          <w:p w14:paraId="38E828FB" w14:textId="0A606392" w:rsidR="00C93D9F" w:rsidRDefault="00C93D9F" w:rsidP="00C93D9F">
            <w:pPr>
              <w:pStyle w:val="BodyText1"/>
            </w:pPr>
            <w:r>
              <w:t xml:space="preserve">There is a reasonable level of administrative support to assist the PDS practitioner. </w:t>
            </w:r>
          </w:p>
        </w:tc>
      </w:tr>
      <w:tr w:rsidR="00C93D9F" w14:paraId="3A7C2AB3" w14:textId="77777777" w:rsidTr="003767D1">
        <w:trPr>
          <w:trHeight w:val="158"/>
        </w:trPr>
        <w:tc>
          <w:tcPr>
            <w:tcW w:w="525" w:type="pct"/>
          </w:tcPr>
          <w:p w14:paraId="62898121" w14:textId="77777777" w:rsidR="00C93D9F" w:rsidRPr="00800FEB" w:rsidRDefault="00C93D9F" w:rsidP="00C93D9F">
            <w:pPr>
              <w:pStyle w:val="BodyText2"/>
              <w:numPr>
                <w:ilvl w:val="0"/>
                <w:numId w:val="16"/>
              </w:numPr>
              <w:spacing w:after="0"/>
              <w:ind w:left="0" w:firstLine="0"/>
              <w:rPr>
                <w:szCs w:val="26"/>
              </w:rPr>
            </w:pPr>
          </w:p>
        </w:tc>
        <w:tc>
          <w:tcPr>
            <w:tcW w:w="4475" w:type="pct"/>
          </w:tcPr>
          <w:p w14:paraId="502BC6F3" w14:textId="4686A071" w:rsidR="00C93D9F" w:rsidRPr="009C7A63" w:rsidRDefault="00C93D9F" w:rsidP="00C93D9F">
            <w:pPr>
              <w:pStyle w:val="BodyText1"/>
              <w:rPr>
                <w:color w:val="FF0000"/>
              </w:rPr>
            </w:pPr>
            <w:r w:rsidRPr="00FC2728">
              <w:rPr>
                <w:color w:val="auto"/>
              </w:rPr>
              <w:t>The PDS practitioner informs other health and social care and housing providers in their area, who support or come into contact with people with dementia, of the existence of PDS and the service that can be provided.</w:t>
            </w:r>
            <w:r>
              <w:rPr>
                <w:color w:val="auto"/>
              </w:rPr>
              <w:t xml:space="preserve"> </w:t>
            </w:r>
            <w:r w:rsidRPr="00FC2728">
              <w:rPr>
                <w:color w:val="auto"/>
              </w:rPr>
              <w:t xml:space="preserve">Consider, for example, if GP practices have been informed that the service is available, give them information leaflets and a key contact. With the person’s permission, inform services who support the person of any PDS input. It is important to know that housing providers have a </w:t>
            </w:r>
            <w:hyperlink r:id="rId35" w:history="1">
              <w:r w:rsidRPr="00060F16">
                <w:rPr>
                  <w:rStyle w:val="Hyperlink"/>
                  <w:u w:val="none"/>
                </w:rPr>
                <w:t>Housing and Dementia Practice Framework</w:t>
              </w:r>
            </w:hyperlink>
            <w:r>
              <w:rPr>
                <w:color w:val="auto"/>
                <w:vertAlign w:val="superscript"/>
              </w:rPr>
              <w:t>20</w:t>
            </w:r>
            <w:r w:rsidRPr="0046057C">
              <w:rPr>
                <w:color w:val="auto"/>
              </w:rPr>
              <w:t xml:space="preserve"> </w:t>
            </w:r>
            <w:r w:rsidRPr="00FC2728">
              <w:rPr>
                <w:color w:val="auto"/>
              </w:rPr>
              <w:t>similar to this PDS framework.</w:t>
            </w:r>
            <w:r>
              <w:rPr>
                <w:color w:val="auto"/>
              </w:rPr>
              <w:t xml:space="preserve"> </w:t>
            </w:r>
            <w:r w:rsidRPr="00FC2728">
              <w:rPr>
                <w:color w:val="auto"/>
              </w:rPr>
              <w:t>The housing framework includes criteria on PDS.</w:t>
            </w:r>
            <w:r>
              <w:rPr>
                <w:color w:val="auto"/>
              </w:rPr>
              <w:t xml:space="preserve"> </w:t>
            </w:r>
          </w:p>
        </w:tc>
      </w:tr>
      <w:tr w:rsidR="00C93D9F" w14:paraId="71F8A21C" w14:textId="77777777" w:rsidTr="003767D1">
        <w:trPr>
          <w:trHeight w:val="158"/>
        </w:trPr>
        <w:tc>
          <w:tcPr>
            <w:tcW w:w="525" w:type="pct"/>
          </w:tcPr>
          <w:p w14:paraId="487EE760" w14:textId="77777777" w:rsidR="00C93D9F" w:rsidRPr="00800FEB" w:rsidRDefault="00C93D9F" w:rsidP="00C93D9F">
            <w:pPr>
              <w:pStyle w:val="BodyText2"/>
              <w:numPr>
                <w:ilvl w:val="0"/>
                <w:numId w:val="16"/>
              </w:numPr>
              <w:spacing w:after="0"/>
              <w:ind w:left="0" w:firstLine="0"/>
              <w:rPr>
                <w:szCs w:val="26"/>
              </w:rPr>
            </w:pPr>
          </w:p>
        </w:tc>
        <w:tc>
          <w:tcPr>
            <w:tcW w:w="4475" w:type="pct"/>
          </w:tcPr>
          <w:p w14:paraId="477F1941" w14:textId="03F1AB19" w:rsidR="00C93D9F" w:rsidRDefault="00C93D9F" w:rsidP="00C93D9F">
            <w:pPr>
              <w:pStyle w:val="BodyText1"/>
            </w:pPr>
            <w:r>
              <w:t xml:space="preserve">The PDS practitioner has an understanding of Scotland’s past and present national dementia strategies and the national commitment to delivering and improving post-diagnostic support and how their role fits with this. This could be asked as a question at interview, discussed at team meetings, at support and supervision, and at personal development reviews. </w:t>
            </w:r>
          </w:p>
        </w:tc>
      </w:tr>
    </w:tbl>
    <w:p w14:paraId="6A7001A8" w14:textId="77777777" w:rsidR="00010B24" w:rsidRDefault="00010B24"/>
    <w:p w14:paraId="656D8266" w14:textId="77777777" w:rsidR="003B453D" w:rsidRDefault="003B453D">
      <w:r>
        <w:br w:type="page"/>
      </w:r>
    </w:p>
    <w:tbl>
      <w:tblPr>
        <w:tblStyle w:val="TableGrid1"/>
        <w:tblW w:w="5000" w:type="pct"/>
        <w:tblBorders>
          <w:top w:val="single" w:sz="4" w:space="0" w:color="78278B"/>
          <w:left w:val="single" w:sz="4" w:space="0" w:color="78278B"/>
          <w:bottom w:val="single" w:sz="4" w:space="0" w:color="78278B"/>
          <w:right w:val="single" w:sz="4" w:space="0" w:color="78278B"/>
          <w:insideH w:val="single" w:sz="4" w:space="0" w:color="78278B"/>
          <w:insideV w:val="single" w:sz="4" w:space="0" w:color="78278B"/>
        </w:tblBorders>
        <w:tblLayout w:type="fixed"/>
        <w:tblCellMar>
          <w:top w:w="57" w:type="dxa"/>
          <w:bottom w:w="57" w:type="dxa"/>
        </w:tblCellMar>
        <w:tblLook w:val="04A0" w:firstRow="1" w:lastRow="0" w:firstColumn="1" w:lastColumn="0" w:noHBand="0" w:noVBand="1"/>
      </w:tblPr>
      <w:tblGrid>
        <w:gridCol w:w="1059"/>
        <w:gridCol w:w="9024"/>
      </w:tblGrid>
      <w:tr w:rsidR="00010B24" w:rsidRPr="00984924" w14:paraId="233BFDE3" w14:textId="77777777" w:rsidTr="005F7131">
        <w:trPr>
          <w:trHeight w:val="544"/>
          <w:tblHeader/>
        </w:trPr>
        <w:tc>
          <w:tcPr>
            <w:tcW w:w="5000" w:type="pct"/>
            <w:gridSpan w:val="2"/>
            <w:shd w:val="clear" w:color="auto" w:fill="78098B"/>
            <w:vAlign w:val="center"/>
          </w:tcPr>
          <w:p w14:paraId="65FC830A" w14:textId="4979EC5D" w:rsidR="00010B24" w:rsidRPr="000879A5" w:rsidRDefault="00010B24" w:rsidP="003767D1">
            <w:pPr>
              <w:rPr>
                <w:rFonts w:asciiTheme="minorHAnsi" w:hAnsiTheme="minorHAnsi" w:cs="Tahoma"/>
                <w:b/>
                <w:color w:val="FFFFFF" w:themeColor="background1"/>
                <w:sz w:val="28"/>
                <w:szCs w:val="28"/>
              </w:rPr>
            </w:pPr>
            <w:r w:rsidRPr="000879A5">
              <w:rPr>
                <w:rFonts w:asciiTheme="minorHAnsi" w:hAnsiTheme="minorHAnsi" w:cs="Tahoma"/>
                <w:b/>
                <w:color w:val="FFFFFF" w:themeColor="background1"/>
                <w:sz w:val="28"/>
                <w:szCs w:val="28"/>
              </w:rPr>
              <w:lastRenderedPageBreak/>
              <w:t xml:space="preserve">3. </w:t>
            </w:r>
            <w:r w:rsidRPr="000879A5">
              <w:rPr>
                <w:rFonts w:asciiTheme="minorHAnsi" w:hAnsiTheme="minorHAnsi"/>
                <w:b/>
                <w:color w:val="FFFFFF" w:themeColor="background1"/>
                <w:sz w:val="28"/>
                <w:szCs w:val="28"/>
              </w:rPr>
              <w:t>I know more about my dementia and have adjusted to my diagnosis</w:t>
            </w:r>
          </w:p>
        </w:tc>
      </w:tr>
      <w:tr w:rsidR="00010B24" w:rsidRPr="00B449AF" w14:paraId="084E8A43" w14:textId="77777777" w:rsidTr="003767D1">
        <w:trPr>
          <w:trHeight w:val="316"/>
          <w:tblHeader/>
        </w:trPr>
        <w:tc>
          <w:tcPr>
            <w:tcW w:w="525" w:type="pct"/>
            <w:shd w:val="clear" w:color="auto" w:fill="C6006F"/>
          </w:tcPr>
          <w:p w14:paraId="4F87AC7B" w14:textId="77777777" w:rsidR="00010B24" w:rsidRPr="00951CD4" w:rsidRDefault="00010B24">
            <w:pPr>
              <w:pStyle w:val="BodyText2"/>
              <w:spacing w:after="0"/>
              <w:rPr>
                <w:b/>
                <w:color w:val="FFFFFF" w:themeColor="background1"/>
                <w:sz w:val="24"/>
                <w:szCs w:val="24"/>
              </w:rPr>
            </w:pPr>
            <w:r>
              <w:rPr>
                <w:b/>
                <w:color w:val="FFFFFF" w:themeColor="background1"/>
                <w:sz w:val="24"/>
                <w:szCs w:val="24"/>
              </w:rPr>
              <w:t>Quality c</w:t>
            </w:r>
            <w:r w:rsidRPr="00951CD4">
              <w:rPr>
                <w:b/>
                <w:color w:val="FFFFFF" w:themeColor="background1"/>
                <w:sz w:val="24"/>
                <w:szCs w:val="24"/>
              </w:rPr>
              <w:t xml:space="preserve">riteria </w:t>
            </w:r>
          </w:p>
        </w:tc>
        <w:tc>
          <w:tcPr>
            <w:tcW w:w="4475" w:type="pct"/>
            <w:shd w:val="clear" w:color="auto" w:fill="C6006F"/>
          </w:tcPr>
          <w:p w14:paraId="22F0BB4F" w14:textId="77777777" w:rsidR="00010B24" w:rsidRPr="00951CD4" w:rsidRDefault="00010B24">
            <w:pPr>
              <w:rPr>
                <w:rFonts w:asciiTheme="minorHAnsi" w:hAnsiTheme="minorHAnsi" w:cs="Tahoma"/>
                <w:b/>
                <w:color w:val="FFFFFF" w:themeColor="background1"/>
              </w:rPr>
            </w:pPr>
            <w:r w:rsidRPr="00951CD4">
              <w:rPr>
                <w:rFonts w:asciiTheme="minorHAnsi" w:hAnsiTheme="minorHAnsi" w:cs="Tahoma"/>
                <w:b/>
                <w:color w:val="FFFFFF" w:themeColor="background1"/>
              </w:rPr>
              <w:t>Suggested evidence</w:t>
            </w:r>
          </w:p>
        </w:tc>
      </w:tr>
      <w:tr w:rsidR="00C93D9F" w14:paraId="3A6F2FB6" w14:textId="77777777" w:rsidTr="003767D1">
        <w:trPr>
          <w:trHeight w:val="307"/>
        </w:trPr>
        <w:tc>
          <w:tcPr>
            <w:tcW w:w="525" w:type="pct"/>
          </w:tcPr>
          <w:p w14:paraId="481AE788" w14:textId="77777777" w:rsidR="00C93D9F" w:rsidRPr="00800FEB" w:rsidRDefault="00C93D9F" w:rsidP="00C93D9F">
            <w:pPr>
              <w:pStyle w:val="BodyText2"/>
              <w:numPr>
                <w:ilvl w:val="0"/>
                <w:numId w:val="17"/>
              </w:numPr>
              <w:spacing w:after="0"/>
              <w:ind w:left="0" w:firstLine="0"/>
              <w:rPr>
                <w:szCs w:val="26"/>
              </w:rPr>
            </w:pPr>
          </w:p>
        </w:tc>
        <w:tc>
          <w:tcPr>
            <w:tcW w:w="4475" w:type="pct"/>
          </w:tcPr>
          <w:p w14:paraId="4B313947" w14:textId="47ACD20C" w:rsidR="00C93D9F" w:rsidRPr="00ED69F6" w:rsidRDefault="00C93D9F" w:rsidP="00C93D9F">
            <w:pPr>
              <w:pStyle w:val="BodyText1"/>
              <w:rPr>
                <w:rFonts w:cstheme="minorHAnsi"/>
              </w:rPr>
            </w:pPr>
            <w:r w:rsidRPr="00ED69F6">
              <w:rPr>
                <w:rFonts w:cstheme="minorHAnsi"/>
              </w:rPr>
              <w:t xml:space="preserve">The PDS practitioner has undertaken education on the different types of dementia and knows where to find information on rarer types of dementia. This could be evidenced through personal development plans, personal planning and feedback from individuals on their experience of PDS. </w:t>
            </w:r>
          </w:p>
        </w:tc>
      </w:tr>
      <w:tr w:rsidR="00C93D9F" w14:paraId="4E19BDEF" w14:textId="77777777" w:rsidTr="003767D1">
        <w:trPr>
          <w:cantSplit/>
          <w:trHeight w:val="307"/>
        </w:trPr>
        <w:tc>
          <w:tcPr>
            <w:tcW w:w="525" w:type="pct"/>
          </w:tcPr>
          <w:p w14:paraId="56862791" w14:textId="77777777" w:rsidR="00C93D9F" w:rsidRPr="00800FEB" w:rsidRDefault="00C93D9F" w:rsidP="00C93D9F">
            <w:pPr>
              <w:pStyle w:val="BodyText2"/>
              <w:numPr>
                <w:ilvl w:val="0"/>
                <w:numId w:val="17"/>
              </w:numPr>
              <w:spacing w:after="0"/>
              <w:ind w:left="0" w:firstLine="0"/>
              <w:rPr>
                <w:szCs w:val="26"/>
              </w:rPr>
            </w:pPr>
          </w:p>
        </w:tc>
        <w:tc>
          <w:tcPr>
            <w:tcW w:w="4475" w:type="pct"/>
          </w:tcPr>
          <w:p w14:paraId="272D4D0E" w14:textId="77777777" w:rsidR="00C93D9F" w:rsidRPr="00ED69F6" w:rsidRDefault="00C93D9F" w:rsidP="00C93D9F">
            <w:pPr>
              <w:pStyle w:val="BodyText1"/>
              <w:rPr>
                <w:rFonts w:cstheme="minorHAnsi"/>
              </w:rPr>
            </w:pPr>
            <w:r w:rsidRPr="00ED69F6">
              <w:rPr>
                <w:rFonts w:cstheme="minorHAnsi"/>
              </w:rPr>
              <w:t>Personal planning documentation records coping strategies. If self-management is no longer viable for the person then evidence may be about the support others receive to support the person with the changes taking place.</w:t>
            </w:r>
          </w:p>
          <w:p w14:paraId="0FF1DFB7" w14:textId="77777777" w:rsidR="00C93D9F" w:rsidRPr="00ED69F6" w:rsidRDefault="00C93D9F" w:rsidP="00C93D9F">
            <w:pPr>
              <w:pStyle w:val="BodyText1"/>
              <w:rPr>
                <w:rFonts w:cstheme="minorHAnsi"/>
              </w:rPr>
            </w:pPr>
            <w:r w:rsidRPr="00ED69F6">
              <w:rPr>
                <w:rFonts w:cstheme="minorHAnsi"/>
              </w:rPr>
              <w:t xml:space="preserve">Personal planning documentation also records strategies for keeping as safe as possible for example planning ahead with the use of </w:t>
            </w:r>
            <w:hyperlink r:id="rId36" w:history="1">
              <w:r w:rsidRPr="00060F16">
                <w:rPr>
                  <w:rStyle w:val="Hyperlink"/>
                  <w:rFonts w:cstheme="minorHAnsi"/>
                  <w:u w:val="none"/>
                </w:rPr>
                <w:t>Purple Alert</w:t>
              </w:r>
            </w:hyperlink>
            <w:r w:rsidRPr="0046057C">
              <w:rPr>
                <w:rFonts w:cstheme="minorHAnsi"/>
                <w:color w:val="auto"/>
                <w:vertAlign w:val="superscript"/>
              </w:rPr>
              <w:t>12</w:t>
            </w:r>
            <w:r w:rsidRPr="005F7131">
              <w:rPr>
                <w:rFonts w:cstheme="minorHAnsi"/>
                <w:color w:val="78278B"/>
              </w:rPr>
              <w:t xml:space="preserve"> </w:t>
            </w:r>
            <w:r w:rsidRPr="00ED69F6">
              <w:rPr>
                <w:rFonts w:cstheme="minorHAnsi"/>
                <w:color w:val="auto"/>
              </w:rPr>
              <w:t xml:space="preserve">and the </w:t>
            </w:r>
            <w:hyperlink r:id="rId37" w:history="1">
              <w:r w:rsidRPr="00060F16">
                <w:rPr>
                  <w:rStyle w:val="Hyperlink"/>
                  <w:rFonts w:cstheme="minorHAnsi"/>
                  <w:u w:val="none"/>
                </w:rPr>
                <w:t>Herbert Protocol</w:t>
              </w:r>
            </w:hyperlink>
            <w:r w:rsidRPr="0046057C">
              <w:rPr>
                <w:rFonts w:cstheme="minorHAnsi"/>
                <w:color w:val="auto"/>
                <w:vertAlign w:val="superscript"/>
              </w:rPr>
              <w:t>11</w:t>
            </w:r>
            <w:r w:rsidRPr="0046057C">
              <w:rPr>
                <w:rFonts w:cstheme="minorHAnsi"/>
                <w:color w:val="auto"/>
              </w:rPr>
              <w:t xml:space="preserve"> </w:t>
            </w:r>
            <w:r w:rsidRPr="00ED69F6">
              <w:rPr>
                <w:rFonts w:cstheme="minorHAnsi"/>
              </w:rPr>
              <w:t>if the person is, or could become, vulnerable to going missing.</w:t>
            </w:r>
          </w:p>
          <w:p w14:paraId="4D2029D9" w14:textId="77777777" w:rsidR="00C93D9F" w:rsidRPr="005F7131" w:rsidRDefault="00C93D9F" w:rsidP="00C93D9F">
            <w:pPr>
              <w:spacing w:after="120"/>
              <w:rPr>
                <w:rFonts w:asciiTheme="minorHAnsi" w:hAnsiTheme="minorHAnsi" w:cstheme="minorHAnsi"/>
                <w:sz w:val="22"/>
                <w:szCs w:val="22"/>
              </w:rPr>
            </w:pPr>
            <w:r w:rsidRPr="005F7131">
              <w:rPr>
                <w:rFonts w:asciiTheme="minorHAnsi" w:hAnsiTheme="minorHAnsi" w:cstheme="minorHAnsi"/>
              </w:rPr>
              <w:t xml:space="preserve">Personal planning </w:t>
            </w:r>
            <w:r w:rsidRPr="00FC2728">
              <w:rPr>
                <w:rFonts w:asciiTheme="minorHAnsi" w:hAnsiTheme="minorHAnsi" w:cstheme="minorHAnsi"/>
              </w:rPr>
              <w:t>should also pay attention to any support the person needs for their physical care, for example, keeping active and attending medical appointments including eye tests and dental appointments.</w:t>
            </w:r>
            <w:r>
              <w:rPr>
                <w:rFonts w:asciiTheme="minorHAnsi" w:hAnsiTheme="minorHAnsi" w:cstheme="minorHAnsi"/>
              </w:rPr>
              <w:t xml:space="preserve"> </w:t>
            </w:r>
            <w:r w:rsidRPr="005F7131">
              <w:rPr>
                <w:rFonts w:asciiTheme="minorHAnsi" w:hAnsiTheme="minorHAnsi" w:cstheme="minorHAnsi"/>
              </w:rPr>
              <w:t>Personal planning should also pay attention to any support the person needs for their physical care, for example, keeping active and attending medical appointments including eye tests and dental appointments.</w:t>
            </w:r>
            <w:r>
              <w:rPr>
                <w:rFonts w:asciiTheme="minorHAnsi" w:hAnsiTheme="minorHAnsi" w:cstheme="minorHAnsi"/>
              </w:rPr>
              <w:t xml:space="preserve"> </w:t>
            </w:r>
            <w:r w:rsidRPr="005F7131">
              <w:rPr>
                <w:rFonts w:asciiTheme="minorHAnsi" w:hAnsiTheme="minorHAnsi" w:cstheme="minorHAnsi"/>
              </w:rPr>
              <w:t>Research shows that cognitive impairment significantly lowers the odds of sight checks and dentist visits</w:t>
            </w:r>
            <w:r>
              <w:rPr>
                <w:rFonts w:asciiTheme="minorHAnsi" w:hAnsiTheme="minorHAnsi" w:cstheme="minorHAnsi"/>
                <w:vertAlign w:val="superscript"/>
              </w:rPr>
              <w:t>21</w:t>
            </w:r>
            <w:r w:rsidRPr="005F7131">
              <w:rPr>
                <w:rFonts w:asciiTheme="minorHAnsi" w:hAnsiTheme="minorHAnsi" w:cstheme="minorHAnsi"/>
              </w:rPr>
              <w:t>.</w:t>
            </w:r>
          </w:p>
          <w:p w14:paraId="24077B81" w14:textId="65F256C7" w:rsidR="00C93D9F" w:rsidRPr="00ED69F6" w:rsidRDefault="00C93D9F" w:rsidP="00C93D9F">
            <w:pPr>
              <w:pStyle w:val="BodyText1"/>
              <w:rPr>
                <w:rFonts w:cstheme="minorHAnsi"/>
              </w:rPr>
            </w:pPr>
            <w:r w:rsidRPr="00ED69F6">
              <w:rPr>
                <w:rFonts w:cstheme="minorHAnsi"/>
              </w:rPr>
              <w:t>Feedback from individuals on how the PDS service is making a difference to coping abilities and physical health.</w:t>
            </w:r>
          </w:p>
        </w:tc>
      </w:tr>
      <w:tr w:rsidR="00C93D9F" w14:paraId="41C10632" w14:textId="77777777" w:rsidTr="003767D1">
        <w:trPr>
          <w:trHeight w:val="307"/>
        </w:trPr>
        <w:tc>
          <w:tcPr>
            <w:tcW w:w="525" w:type="pct"/>
          </w:tcPr>
          <w:p w14:paraId="4C984AE5" w14:textId="77777777" w:rsidR="00C93D9F" w:rsidRPr="00800FEB" w:rsidDel="00F8223F" w:rsidRDefault="00C93D9F" w:rsidP="00C93D9F">
            <w:pPr>
              <w:pStyle w:val="BodyText2"/>
              <w:numPr>
                <w:ilvl w:val="0"/>
                <w:numId w:val="17"/>
              </w:numPr>
              <w:spacing w:after="0"/>
              <w:ind w:left="0" w:firstLine="0"/>
              <w:rPr>
                <w:color w:val="auto"/>
                <w:szCs w:val="26"/>
              </w:rPr>
            </w:pPr>
          </w:p>
        </w:tc>
        <w:tc>
          <w:tcPr>
            <w:tcW w:w="4475" w:type="pct"/>
          </w:tcPr>
          <w:p w14:paraId="6E79250A" w14:textId="77777777" w:rsidR="00C93D9F" w:rsidRPr="00ED69F6" w:rsidRDefault="00C93D9F" w:rsidP="00C93D9F">
            <w:pPr>
              <w:pStyle w:val="BodyText1"/>
              <w:rPr>
                <w:rFonts w:cstheme="minorHAnsi"/>
              </w:rPr>
            </w:pPr>
            <w:r w:rsidRPr="00ED69F6">
              <w:rPr>
                <w:rFonts w:cstheme="minorHAnsi"/>
              </w:rPr>
              <w:t>Support planning may include information on carer education, information given to carers about dementia and coping strategies.</w:t>
            </w:r>
          </w:p>
          <w:p w14:paraId="46DA5A25" w14:textId="388ED1AA" w:rsidR="00C93D9F" w:rsidRPr="00ED69F6" w:rsidRDefault="00C93D9F" w:rsidP="00C93D9F">
            <w:pPr>
              <w:pStyle w:val="BodyText1"/>
              <w:rPr>
                <w:rFonts w:cstheme="minorHAnsi"/>
              </w:rPr>
            </w:pPr>
            <w:r w:rsidRPr="00ED69F6">
              <w:rPr>
                <w:rFonts w:cstheme="minorHAnsi"/>
              </w:rPr>
              <w:t>Feedback from those who care for the person on how the PDS service is making a difference.</w:t>
            </w:r>
          </w:p>
        </w:tc>
      </w:tr>
      <w:tr w:rsidR="00C93D9F" w14:paraId="5485AB0F" w14:textId="77777777" w:rsidTr="003767D1">
        <w:trPr>
          <w:trHeight w:val="284"/>
        </w:trPr>
        <w:tc>
          <w:tcPr>
            <w:tcW w:w="525" w:type="pct"/>
          </w:tcPr>
          <w:p w14:paraId="25179451" w14:textId="77777777" w:rsidR="00C93D9F" w:rsidRPr="00077A02" w:rsidRDefault="00C93D9F" w:rsidP="00C93D9F">
            <w:pPr>
              <w:pStyle w:val="BodyText2"/>
              <w:numPr>
                <w:ilvl w:val="0"/>
                <w:numId w:val="17"/>
              </w:numPr>
              <w:spacing w:after="0"/>
              <w:ind w:left="0" w:firstLine="0"/>
              <w:rPr>
                <w:szCs w:val="26"/>
              </w:rPr>
            </w:pPr>
          </w:p>
        </w:tc>
        <w:tc>
          <w:tcPr>
            <w:tcW w:w="4475" w:type="pct"/>
          </w:tcPr>
          <w:p w14:paraId="711E7040" w14:textId="77777777" w:rsidR="00C93D9F" w:rsidRPr="00ED69F6" w:rsidRDefault="00C93D9F" w:rsidP="00C93D9F">
            <w:pPr>
              <w:pStyle w:val="BodyText1"/>
              <w:rPr>
                <w:rFonts w:cstheme="minorHAnsi"/>
              </w:rPr>
            </w:pPr>
            <w:r w:rsidRPr="00ED69F6">
              <w:rPr>
                <w:rFonts w:cstheme="minorHAnsi"/>
              </w:rPr>
              <w:t>Support planning can evidence offers and take up of peer support opportunities.</w:t>
            </w:r>
          </w:p>
          <w:p w14:paraId="37C53552" w14:textId="77777777" w:rsidR="00C93D9F" w:rsidRPr="00ED69F6" w:rsidRDefault="00C93D9F" w:rsidP="00C93D9F">
            <w:pPr>
              <w:pStyle w:val="BodyText1"/>
              <w:rPr>
                <w:rFonts w:cstheme="minorHAnsi"/>
              </w:rPr>
            </w:pPr>
            <w:r w:rsidRPr="00ED69F6">
              <w:rPr>
                <w:rFonts w:cstheme="minorHAnsi"/>
              </w:rPr>
              <w:t xml:space="preserve">For people </w:t>
            </w:r>
            <w:r>
              <w:rPr>
                <w:rFonts w:cstheme="minorHAnsi"/>
              </w:rPr>
              <w:t>who require support at the</w:t>
            </w:r>
            <w:r w:rsidRPr="00ED69F6">
              <w:rPr>
                <w:rFonts w:cstheme="minorHAnsi"/>
              </w:rPr>
              <w:t xml:space="preserve"> ‘8 Pillars level’</w:t>
            </w:r>
            <w:r w:rsidRPr="005F7131">
              <w:rPr>
                <w:rFonts w:cstheme="minorHAnsi"/>
                <w:vertAlign w:val="superscript"/>
              </w:rPr>
              <w:t>6</w:t>
            </w:r>
            <w:r w:rsidRPr="00ED69F6">
              <w:rPr>
                <w:rFonts w:cstheme="minorHAnsi"/>
              </w:rPr>
              <w:t>, the person may be attending a day centre which can be a source of peer support.</w:t>
            </w:r>
          </w:p>
          <w:p w14:paraId="239B5E30" w14:textId="77777777" w:rsidR="00C93D9F" w:rsidRPr="00ED69F6" w:rsidRDefault="00C93D9F" w:rsidP="00C93D9F">
            <w:pPr>
              <w:pStyle w:val="BodyText1"/>
              <w:rPr>
                <w:rFonts w:cstheme="minorHAnsi"/>
              </w:rPr>
            </w:pPr>
            <w:r w:rsidRPr="00ED69F6">
              <w:rPr>
                <w:rFonts w:cstheme="minorHAnsi"/>
              </w:rPr>
              <w:t>If the person is housebound then ability to access peer support may be limited, however the service may be able to evidence use of creative methods such as technology to help people connect with others.</w:t>
            </w:r>
            <w:r>
              <w:rPr>
                <w:rFonts w:cstheme="minorHAnsi"/>
              </w:rPr>
              <w:t xml:space="preserve"> </w:t>
            </w:r>
          </w:p>
          <w:p w14:paraId="2A13CBFE" w14:textId="1A791149" w:rsidR="00C93D9F" w:rsidRPr="00ED69F6" w:rsidRDefault="00C93D9F" w:rsidP="00C93D9F">
            <w:pPr>
              <w:pStyle w:val="BodyText1"/>
              <w:rPr>
                <w:rFonts w:cstheme="minorHAnsi"/>
              </w:rPr>
            </w:pPr>
            <w:r w:rsidRPr="00ED69F6">
              <w:rPr>
                <w:rFonts w:cstheme="minorHAnsi"/>
              </w:rPr>
              <w:t xml:space="preserve">Feedback from individuals on how the PDS service is supporting them to meet others. </w:t>
            </w:r>
          </w:p>
        </w:tc>
      </w:tr>
      <w:tr w:rsidR="00C93D9F" w14:paraId="7EF3E9F7" w14:textId="77777777" w:rsidTr="003767D1">
        <w:trPr>
          <w:trHeight w:val="615"/>
        </w:trPr>
        <w:tc>
          <w:tcPr>
            <w:tcW w:w="525" w:type="pct"/>
          </w:tcPr>
          <w:p w14:paraId="27004BD9" w14:textId="77777777" w:rsidR="00C93D9F" w:rsidRPr="00800FEB" w:rsidRDefault="00C93D9F" w:rsidP="00C93D9F">
            <w:pPr>
              <w:pStyle w:val="BodyText2"/>
              <w:numPr>
                <w:ilvl w:val="0"/>
                <w:numId w:val="17"/>
              </w:numPr>
              <w:spacing w:after="0"/>
              <w:ind w:left="0" w:firstLine="0"/>
              <w:rPr>
                <w:color w:val="auto"/>
                <w:szCs w:val="26"/>
              </w:rPr>
            </w:pPr>
          </w:p>
        </w:tc>
        <w:tc>
          <w:tcPr>
            <w:tcW w:w="4475" w:type="pct"/>
          </w:tcPr>
          <w:p w14:paraId="4FE4094E" w14:textId="77777777" w:rsidR="00C93D9F" w:rsidRPr="00ED69F6" w:rsidRDefault="00C93D9F" w:rsidP="00C93D9F">
            <w:pPr>
              <w:pStyle w:val="BodyText1"/>
              <w:rPr>
                <w:rFonts w:cstheme="minorHAnsi"/>
              </w:rPr>
            </w:pPr>
            <w:r w:rsidRPr="00ED69F6">
              <w:rPr>
                <w:rFonts w:cstheme="minorHAnsi"/>
              </w:rPr>
              <w:t>Records of signposting and referring to other supports.</w:t>
            </w:r>
          </w:p>
          <w:p w14:paraId="7D8F566F" w14:textId="7A45E367" w:rsidR="00C93D9F" w:rsidRPr="00ED69F6" w:rsidRDefault="00C93D9F" w:rsidP="00C93D9F">
            <w:pPr>
              <w:pStyle w:val="BodyText1"/>
              <w:rPr>
                <w:rFonts w:cstheme="minorHAnsi"/>
              </w:rPr>
            </w:pPr>
            <w:r w:rsidRPr="00ED69F6">
              <w:rPr>
                <w:rFonts w:cstheme="minorHAnsi"/>
              </w:rPr>
              <w:t>Feedback from those who care for the person on how the PDS service is making a difference to them.</w:t>
            </w:r>
          </w:p>
        </w:tc>
      </w:tr>
    </w:tbl>
    <w:p w14:paraId="6E639C7E" w14:textId="77777777" w:rsidR="00010B24" w:rsidRDefault="00010B24"/>
    <w:tbl>
      <w:tblPr>
        <w:tblStyle w:val="TableGrid1"/>
        <w:tblW w:w="5000" w:type="pct"/>
        <w:tblBorders>
          <w:top w:val="single" w:sz="4" w:space="0" w:color="78278B"/>
          <w:left w:val="single" w:sz="4" w:space="0" w:color="78278B"/>
          <w:bottom w:val="single" w:sz="4" w:space="0" w:color="78278B"/>
          <w:right w:val="single" w:sz="4" w:space="0" w:color="78278B"/>
          <w:insideH w:val="single" w:sz="4" w:space="0" w:color="78278B"/>
          <w:insideV w:val="single" w:sz="4" w:space="0" w:color="78278B"/>
        </w:tblBorders>
        <w:tblLayout w:type="fixed"/>
        <w:tblCellMar>
          <w:top w:w="57" w:type="dxa"/>
          <w:bottom w:w="57" w:type="dxa"/>
        </w:tblCellMar>
        <w:tblLook w:val="04A0" w:firstRow="1" w:lastRow="0" w:firstColumn="1" w:lastColumn="0" w:noHBand="0" w:noVBand="1"/>
      </w:tblPr>
      <w:tblGrid>
        <w:gridCol w:w="1059"/>
        <w:gridCol w:w="9024"/>
      </w:tblGrid>
      <w:tr w:rsidR="00010B24" w:rsidRPr="00984924" w14:paraId="4977D99F" w14:textId="77777777" w:rsidTr="005F7131">
        <w:trPr>
          <w:trHeight w:val="544"/>
          <w:tblHeader/>
        </w:trPr>
        <w:tc>
          <w:tcPr>
            <w:tcW w:w="5000" w:type="pct"/>
            <w:gridSpan w:val="2"/>
            <w:shd w:val="clear" w:color="auto" w:fill="78098B"/>
          </w:tcPr>
          <w:p w14:paraId="7E778009" w14:textId="77777777" w:rsidR="00010B24" w:rsidRPr="000879A5" w:rsidRDefault="00010B24" w:rsidP="003767D1">
            <w:pPr>
              <w:rPr>
                <w:rFonts w:asciiTheme="minorHAnsi" w:hAnsiTheme="minorHAnsi" w:cs="Tahoma"/>
                <w:b/>
                <w:color w:val="FFFFFF" w:themeColor="background1"/>
                <w:sz w:val="28"/>
                <w:szCs w:val="28"/>
              </w:rPr>
            </w:pPr>
            <w:r w:rsidRPr="000879A5">
              <w:rPr>
                <w:rFonts w:asciiTheme="minorHAnsi" w:hAnsiTheme="minorHAnsi" w:cs="Tahoma"/>
                <w:b/>
                <w:color w:val="FFFFFF" w:themeColor="background1"/>
                <w:sz w:val="28"/>
                <w:szCs w:val="28"/>
              </w:rPr>
              <w:lastRenderedPageBreak/>
              <w:t xml:space="preserve">4. </w:t>
            </w:r>
            <w:r w:rsidRPr="000879A5">
              <w:rPr>
                <w:rFonts w:asciiTheme="minorHAnsi" w:hAnsiTheme="minorHAnsi"/>
                <w:b/>
                <w:color w:val="FFFFFF" w:themeColor="background1"/>
                <w:sz w:val="28"/>
                <w:szCs w:val="28"/>
              </w:rPr>
              <w:t xml:space="preserve">I feel listened to and what matters to me is at the heart of decisions </w:t>
            </w:r>
            <w:r>
              <w:rPr>
                <w:rFonts w:asciiTheme="minorHAnsi" w:hAnsiTheme="minorHAnsi"/>
                <w:b/>
                <w:color w:val="FFFFFF" w:themeColor="background1"/>
                <w:sz w:val="28"/>
                <w:szCs w:val="28"/>
              </w:rPr>
              <w:br/>
            </w:r>
            <w:r w:rsidRPr="000879A5">
              <w:rPr>
                <w:rFonts w:asciiTheme="minorHAnsi" w:hAnsiTheme="minorHAnsi"/>
                <w:b/>
                <w:color w:val="FFFFFF" w:themeColor="background1"/>
                <w:sz w:val="28"/>
                <w:szCs w:val="28"/>
              </w:rPr>
              <w:t>about me</w:t>
            </w:r>
          </w:p>
        </w:tc>
      </w:tr>
      <w:tr w:rsidR="00010B24" w:rsidRPr="00B449AF" w14:paraId="47050D42" w14:textId="77777777" w:rsidTr="003767D1">
        <w:trPr>
          <w:trHeight w:val="316"/>
          <w:tblHeader/>
        </w:trPr>
        <w:tc>
          <w:tcPr>
            <w:tcW w:w="525" w:type="pct"/>
            <w:shd w:val="clear" w:color="auto" w:fill="C6006F"/>
          </w:tcPr>
          <w:p w14:paraId="15E48873" w14:textId="77777777" w:rsidR="00010B24" w:rsidRPr="00951CD4" w:rsidRDefault="00010B24">
            <w:pPr>
              <w:pStyle w:val="BodyText2"/>
              <w:spacing w:after="0"/>
              <w:rPr>
                <w:b/>
                <w:color w:val="FFFFFF" w:themeColor="background1"/>
                <w:sz w:val="24"/>
                <w:szCs w:val="24"/>
              </w:rPr>
            </w:pPr>
            <w:r>
              <w:rPr>
                <w:b/>
                <w:color w:val="FFFFFF" w:themeColor="background1"/>
                <w:sz w:val="24"/>
                <w:szCs w:val="24"/>
              </w:rPr>
              <w:t>Quality c</w:t>
            </w:r>
            <w:r w:rsidRPr="00951CD4">
              <w:rPr>
                <w:b/>
                <w:color w:val="FFFFFF" w:themeColor="background1"/>
                <w:sz w:val="24"/>
                <w:szCs w:val="24"/>
              </w:rPr>
              <w:t xml:space="preserve">riteria </w:t>
            </w:r>
          </w:p>
        </w:tc>
        <w:tc>
          <w:tcPr>
            <w:tcW w:w="4475" w:type="pct"/>
            <w:shd w:val="clear" w:color="auto" w:fill="C6006F"/>
          </w:tcPr>
          <w:p w14:paraId="7B535587" w14:textId="77777777" w:rsidR="00010B24" w:rsidRPr="00951CD4" w:rsidRDefault="00010B24">
            <w:pPr>
              <w:rPr>
                <w:rFonts w:asciiTheme="minorHAnsi" w:hAnsiTheme="minorHAnsi" w:cs="Tahoma"/>
                <w:b/>
                <w:color w:val="FFFFFF" w:themeColor="background1"/>
              </w:rPr>
            </w:pPr>
            <w:r w:rsidRPr="00951CD4">
              <w:rPr>
                <w:rFonts w:asciiTheme="minorHAnsi" w:hAnsiTheme="minorHAnsi" w:cs="Tahoma"/>
                <w:b/>
                <w:color w:val="FFFFFF" w:themeColor="background1"/>
              </w:rPr>
              <w:t>Suggested evidence</w:t>
            </w:r>
          </w:p>
        </w:tc>
      </w:tr>
      <w:tr w:rsidR="00C93D9F" w14:paraId="0663F16A" w14:textId="77777777" w:rsidTr="003767D1">
        <w:trPr>
          <w:trHeight w:val="307"/>
        </w:trPr>
        <w:tc>
          <w:tcPr>
            <w:tcW w:w="525" w:type="pct"/>
          </w:tcPr>
          <w:p w14:paraId="27DA8880" w14:textId="77777777" w:rsidR="00C93D9F" w:rsidRPr="00800FEB" w:rsidRDefault="00C93D9F" w:rsidP="00C93D9F">
            <w:pPr>
              <w:pStyle w:val="BodyText2"/>
              <w:numPr>
                <w:ilvl w:val="0"/>
                <w:numId w:val="18"/>
              </w:numPr>
              <w:spacing w:after="0"/>
              <w:ind w:left="0" w:firstLine="0"/>
              <w:rPr>
                <w:szCs w:val="26"/>
              </w:rPr>
            </w:pPr>
          </w:p>
        </w:tc>
        <w:tc>
          <w:tcPr>
            <w:tcW w:w="4475" w:type="pct"/>
          </w:tcPr>
          <w:p w14:paraId="7FE6FD1D" w14:textId="77777777" w:rsidR="00C93D9F" w:rsidRDefault="00C93D9F" w:rsidP="00C93D9F">
            <w:pPr>
              <w:pStyle w:val="BodyText1"/>
            </w:pPr>
            <w:r>
              <w:t>Assessment, support planning and review notes clearly evidence that the person has agreed to the referral and has been involved in decision-making throughout.</w:t>
            </w:r>
          </w:p>
          <w:p w14:paraId="5B893B4B" w14:textId="77777777" w:rsidR="00C93D9F" w:rsidRDefault="00C93D9F" w:rsidP="00C93D9F">
            <w:pPr>
              <w:pStyle w:val="BodyText1"/>
            </w:pPr>
            <w:r>
              <w:t>Where the person has lost the ability to engage with and understand the concept of PDS, making use of previous wishes, and carer/family input can be a source of evidencing that the person has still had an influence over their PDS.</w:t>
            </w:r>
          </w:p>
          <w:p w14:paraId="0EE1C58A" w14:textId="3AB48C88" w:rsidR="00C93D9F" w:rsidRDefault="00C93D9F" w:rsidP="00C93D9F">
            <w:pPr>
              <w:pStyle w:val="BodyText1"/>
            </w:pPr>
            <w:r>
              <w:t xml:space="preserve">Feedback from individuals on their experience of PDS. </w:t>
            </w:r>
          </w:p>
        </w:tc>
      </w:tr>
      <w:tr w:rsidR="00C93D9F" w14:paraId="1D79D568" w14:textId="77777777" w:rsidTr="003767D1">
        <w:trPr>
          <w:cantSplit/>
          <w:trHeight w:val="307"/>
        </w:trPr>
        <w:tc>
          <w:tcPr>
            <w:tcW w:w="525" w:type="pct"/>
          </w:tcPr>
          <w:p w14:paraId="43311E6A" w14:textId="77777777" w:rsidR="00C93D9F" w:rsidRPr="00800FEB" w:rsidRDefault="00C93D9F" w:rsidP="00C93D9F">
            <w:pPr>
              <w:pStyle w:val="BodyText2"/>
              <w:numPr>
                <w:ilvl w:val="0"/>
                <w:numId w:val="18"/>
              </w:numPr>
              <w:spacing w:after="0"/>
              <w:ind w:left="0" w:firstLine="0"/>
              <w:rPr>
                <w:szCs w:val="26"/>
              </w:rPr>
            </w:pPr>
          </w:p>
        </w:tc>
        <w:tc>
          <w:tcPr>
            <w:tcW w:w="4475" w:type="pct"/>
          </w:tcPr>
          <w:p w14:paraId="4E68971B" w14:textId="38A1A4BF" w:rsidR="00C93D9F" w:rsidRDefault="00C93D9F" w:rsidP="00C93D9F">
            <w:pPr>
              <w:pStyle w:val="BodyText1"/>
            </w:pPr>
            <w:r>
              <w:t xml:space="preserve">Where the service is refused, notes evidence number of attempts to encourage the person to take up the support, and discussions with the carer, before the case is closed or referred on to another service. The case should not be closed at ‘first refusal’. It is common for the person with dementia to decline support when first offered. The PDS practitioner needs to be prepared for this and take time to build a relationship with the person and gain trust. </w:t>
            </w:r>
          </w:p>
        </w:tc>
      </w:tr>
      <w:tr w:rsidR="00C93D9F" w14:paraId="5106696F" w14:textId="77777777" w:rsidTr="003767D1">
        <w:trPr>
          <w:trHeight w:val="307"/>
        </w:trPr>
        <w:tc>
          <w:tcPr>
            <w:tcW w:w="525" w:type="pct"/>
          </w:tcPr>
          <w:p w14:paraId="65FCAE27" w14:textId="77777777" w:rsidR="00C93D9F" w:rsidRPr="00800FEB" w:rsidRDefault="00C93D9F" w:rsidP="00C93D9F">
            <w:pPr>
              <w:pStyle w:val="BodyText2"/>
              <w:numPr>
                <w:ilvl w:val="0"/>
                <w:numId w:val="18"/>
              </w:numPr>
              <w:spacing w:after="0"/>
              <w:ind w:left="0" w:firstLine="0"/>
              <w:rPr>
                <w:szCs w:val="26"/>
              </w:rPr>
            </w:pPr>
          </w:p>
        </w:tc>
        <w:tc>
          <w:tcPr>
            <w:tcW w:w="4475" w:type="pct"/>
          </w:tcPr>
          <w:p w14:paraId="4770FA64" w14:textId="77777777" w:rsidR="00C93D9F" w:rsidRDefault="00C93D9F" w:rsidP="00C93D9F">
            <w:pPr>
              <w:pStyle w:val="BodyText1"/>
            </w:pPr>
            <w:r>
              <w:t>Support planning and notes clearly evidence what is important to the person and those who care for them along with any other significant information that has informed decision-making.</w:t>
            </w:r>
          </w:p>
          <w:p w14:paraId="2A747703" w14:textId="5442B953" w:rsidR="00C93D9F" w:rsidRDefault="00C93D9F" w:rsidP="00C93D9F">
            <w:pPr>
              <w:pStyle w:val="BodyText1"/>
            </w:pPr>
            <w:r>
              <w:t>Feedback from the person and those who care for them on feeling listened to and supported.</w:t>
            </w:r>
          </w:p>
        </w:tc>
      </w:tr>
      <w:tr w:rsidR="00C93D9F" w14:paraId="785650DF" w14:textId="77777777" w:rsidTr="003767D1">
        <w:trPr>
          <w:cantSplit/>
          <w:trHeight w:val="307"/>
        </w:trPr>
        <w:tc>
          <w:tcPr>
            <w:tcW w:w="525" w:type="pct"/>
          </w:tcPr>
          <w:p w14:paraId="7E079BC4" w14:textId="77777777" w:rsidR="00C93D9F" w:rsidRPr="00800FEB" w:rsidRDefault="00C93D9F" w:rsidP="00C93D9F">
            <w:pPr>
              <w:pStyle w:val="BodyText2"/>
              <w:numPr>
                <w:ilvl w:val="0"/>
                <w:numId w:val="18"/>
              </w:numPr>
              <w:spacing w:after="0"/>
              <w:ind w:left="0" w:firstLine="0"/>
              <w:rPr>
                <w:szCs w:val="26"/>
              </w:rPr>
            </w:pPr>
          </w:p>
        </w:tc>
        <w:tc>
          <w:tcPr>
            <w:tcW w:w="4475" w:type="pct"/>
          </w:tcPr>
          <w:p w14:paraId="04EFA33F" w14:textId="28640E99" w:rsidR="00C93D9F" w:rsidRDefault="00C93D9F" w:rsidP="00C93D9F">
            <w:pPr>
              <w:pStyle w:val="BodyText1"/>
            </w:pPr>
            <w:r>
              <w:t xml:space="preserve">Support planning assessments evidence an asset-based approach whereby strengths and abilities are identified and what matters to the person is recorded along with any goals and wishes they may have. The service may also refer the person to other supports to maximise their abilities, for example to occupational therapy, physiotherapy and technology champions. </w:t>
            </w:r>
          </w:p>
        </w:tc>
      </w:tr>
      <w:tr w:rsidR="00C93D9F" w14:paraId="032E8FC6" w14:textId="77777777" w:rsidTr="003767D1">
        <w:trPr>
          <w:trHeight w:val="307"/>
        </w:trPr>
        <w:tc>
          <w:tcPr>
            <w:tcW w:w="525" w:type="pct"/>
          </w:tcPr>
          <w:p w14:paraId="22696291" w14:textId="77777777" w:rsidR="00C93D9F" w:rsidRPr="00800FEB" w:rsidRDefault="00C93D9F" w:rsidP="00C93D9F">
            <w:pPr>
              <w:pStyle w:val="BodyText2"/>
              <w:numPr>
                <w:ilvl w:val="0"/>
                <w:numId w:val="18"/>
              </w:numPr>
              <w:spacing w:after="0"/>
              <w:ind w:left="0" w:firstLine="0"/>
              <w:rPr>
                <w:szCs w:val="26"/>
              </w:rPr>
            </w:pPr>
          </w:p>
        </w:tc>
        <w:tc>
          <w:tcPr>
            <w:tcW w:w="4475" w:type="pct"/>
          </w:tcPr>
          <w:p w14:paraId="3FF7095A" w14:textId="4D298E4E" w:rsidR="00C93D9F" w:rsidRDefault="00C93D9F" w:rsidP="00C93D9F">
            <w:pPr>
              <w:pStyle w:val="BodyText1"/>
            </w:pPr>
            <w:r>
              <w:t>Support planning assessments evidence an asset-based approach whereby the person’s existing hobbies and interests are identified, and strategies are in place to maintain these valued activities.</w:t>
            </w:r>
          </w:p>
        </w:tc>
      </w:tr>
      <w:tr w:rsidR="00C93D9F" w14:paraId="67B73471" w14:textId="77777777" w:rsidTr="003767D1">
        <w:trPr>
          <w:trHeight w:val="307"/>
        </w:trPr>
        <w:tc>
          <w:tcPr>
            <w:tcW w:w="525" w:type="pct"/>
          </w:tcPr>
          <w:p w14:paraId="2C4E5CBF" w14:textId="77777777" w:rsidR="00C93D9F" w:rsidRPr="00800FEB" w:rsidRDefault="00C93D9F" w:rsidP="00C93D9F">
            <w:pPr>
              <w:pStyle w:val="BodyText2"/>
              <w:numPr>
                <w:ilvl w:val="0"/>
                <w:numId w:val="18"/>
              </w:numPr>
              <w:spacing w:after="0"/>
              <w:ind w:left="0" w:firstLine="0"/>
              <w:rPr>
                <w:szCs w:val="26"/>
              </w:rPr>
            </w:pPr>
          </w:p>
        </w:tc>
        <w:tc>
          <w:tcPr>
            <w:tcW w:w="4475" w:type="pct"/>
          </w:tcPr>
          <w:p w14:paraId="5548DF9C" w14:textId="4ADF47D1" w:rsidR="00C93D9F" w:rsidRDefault="00C93D9F" w:rsidP="00C93D9F">
            <w:pPr>
              <w:pStyle w:val="BodyText1"/>
            </w:pPr>
            <w:r>
              <w:t xml:space="preserve">Support planning assessments evidence an asset-based approach whereby the person’s community of choice and natural networks are identified, and strategies are in place to maintain these connections. </w:t>
            </w:r>
          </w:p>
        </w:tc>
      </w:tr>
      <w:tr w:rsidR="00C93D9F" w14:paraId="4CB6DEA0" w14:textId="77777777" w:rsidTr="003767D1">
        <w:trPr>
          <w:trHeight w:val="307"/>
        </w:trPr>
        <w:tc>
          <w:tcPr>
            <w:tcW w:w="525" w:type="pct"/>
          </w:tcPr>
          <w:p w14:paraId="7A63CBE8" w14:textId="77777777" w:rsidR="00C93D9F" w:rsidRPr="00800FEB" w:rsidDel="00F8223F" w:rsidRDefault="00C93D9F" w:rsidP="00C93D9F">
            <w:pPr>
              <w:pStyle w:val="BodyText2"/>
              <w:numPr>
                <w:ilvl w:val="0"/>
                <w:numId w:val="18"/>
              </w:numPr>
              <w:spacing w:after="0"/>
              <w:ind w:left="0" w:firstLine="0"/>
              <w:rPr>
                <w:color w:val="auto"/>
                <w:szCs w:val="26"/>
              </w:rPr>
            </w:pPr>
          </w:p>
        </w:tc>
        <w:tc>
          <w:tcPr>
            <w:tcW w:w="4475" w:type="pct"/>
          </w:tcPr>
          <w:p w14:paraId="619282F5" w14:textId="20E75F2C" w:rsidR="00C93D9F" w:rsidRDefault="00C93D9F" w:rsidP="00C93D9F">
            <w:pPr>
              <w:pStyle w:val="BodyText1"/>
            </w:pPr>
            <w:r>
              <w:t xml:space="preserve">Support </w:t>
            </w:r>
            <w:proofErr w:type="spellStart"/>
            <w:r>
              <w:t>qplanning</w:t>
            </w:r>
            <w:proofErr w:type="spellEnd"/>
            <w:r>
              <w:t xml:space="preserve"> assessments may identify communication needs and best approaches and/or the PDS practitioner knows where to access advice on the different approaches to supporting communication in dementia, for example speech and language therapy. </w:t>
            </w:r>
          </w:p>
        </w:tc>
      </w:tr>
      <w:tr w:rsidR="00C93D9F" w14:paraId="5AF2A759" w14:textId="77777777" w:rsidTr="003767D1">
        <w:trPr>
          <w:trHeight w:val="284"/>
        </w:trPr>
        <w:tc>
          <w:tcPr>
            <w:tcW w:w="525" w:type="pct"/>
          </w:tcPr>
          <w:p w14:paraId="1E877000" w14:textId="77777777" w:rsidR="00C93D9F" w:rsidRPr="00800FEB" w:rsidRDefault="00C93D9F" w:rsidP="00C93D9F">
            <w:pPr>
              <w:pStyle w:val="BodyText2"/>
              <w:numPr>
                <w:ilvl w:val="0"/>
                <w:numId w:val="18"/>
              </w:numPr>
              <w:spacing w:after="0"/>
              <w:ind w:left="0" w:firstLine="0"/>
              <w:rPr>
                <w:color w:val="auto"/>
                <w:szCs w:val="26"/>
              </w:rPr>
            </w:pPr>
          </w:p>
        </w:tc>
        <w:tc>
          <w:tcPr>
            <w:tcW w:w="4475" w:type="pct"/>
          </w:tcPr>
          <w:p w14:paraId="4CE07B9A" w14:textId="5911B3E1" w:rsidR="00C93D9F" w:rsidRDefault="00C93D9F" w:rsidP="00C93D9F">
            <w:pPr>
              <w:pStyle w:val="BodyText1"/>
            </w:pPr>
            <w:r>
              <w:t>Feedback from those who care for the person on feeling listened to and supported and how the PDS service is making a difference to them.</w:t>
            </w:r>
          </w:p>
        </w:tc>
      </w:tr>
    </w:tbl>
    <w:p w14:paraId="2A0AEA75" w14:textId="77777777" w:rsidR="00010B24" w:rsidRDefault="00010B24"/>
    <w:p w14:paraId="7FD15E45" w14:textId="77777777" w:rsidR="00010B24" w:rsidRDefault="00010B24"/>
    <w:p w14:paraId="1E1A801E" w14:textId="77777777" w:rsidR="00010B24" w:rsidRDefault="00010B24"/>
    <w:tbl>
      <w:tblPr>
        <w:tblStyle w:val="TableGrid1"/>
        <w:tblW w:w="5000" w:type="pct"/>
        <w:tblBorders>
          <w:top w:val="single" w:sz="4" w:space="0" w:color="78278B"/>
          <w:left w:val="single" w:sz="4" w:space="0" w:color="78278B"/>
          <w:bottom w:val="single" w:sz="4" w:space="0" w:color="78278B"/>
          <w:right w:val="single" w:sz="4" w:space="0" w:color="78278B"/>
          <w:insideH w:val="single" w:sz="4" w:space="0" w:color="78278B"/>
          <w:insideV w:val="single" w:sz="4" w:space="0" w:color="78278B"/>
        </w:tblBorders>
        <w:tblLayout w:type="fixed"/>
        <w:tblCellMar>
          <w:top w:w="57" w:type="dxa"/>
          <w:bottom w:w="57" w:type="dxa"/>
        </w:tblCellMar>
        <w:tblLook w:val="04A0" w:firstRow="1" w:lastRow="0" w:firstColumn="1" w:lastColumn="0" w:noHBand="0" w:noVBand="1"/>
      </w:tblPr>
      <w:tblGrid>
        <w:gridCol w:w="1059"/>
        <w:gridCol w:w="9024"/>
      </w:tblGrid>
      <w:tr w:rsidR="00010B24" w:rsidRPr="00984924" w14:paraId="350E70C4" w14:textId="77777777" w:rsidTr="005F7131">
        <w:trPr>
          <w:trHeight w:val="544"/>
        </w:trPr>
        <w:tc>
          <w:tcPr>
            <w:tcW w:w="5000" w:type="pct"/>
            <w:gridSpan w:val="2"/>
            <w:shd w:val="clear" w:color="auto" w:fill="78098B"/>
            <w:vAlign w:val="center"/>
          </w:tcPr>
          <w:p w14:paraId="79B1CCE5" w14:textId="77777777" w:rsidR="00010B24" w:rsidRPr="000879A5" w:rsidRDefault="00010B24" w:rsidP="003767D1">
            <w:pPr>
              <w:rPr>
                <w:rFonts w:asciiTheme="minorHAnsi" w:hAnsiTheme="minorHAnsi" w:cs="Tahoma"/>
                <w:b/>
                <w:color w:val="FFFFFF" w:themeColor="background1"/>
                <w:sz w:val="28"/>
                <w:szCs w:val="28"/>
              </w:rPr>
            </w:pPr>
            <w:r w:rsidRPr="000879A5">
              <w:rPr>
                <w:rFonts w:asciiTheme="minorHAnsi" w:hAnsiTheme="minorHAnsi" w:cs="Tahoma"/>
                <w:b/>
                <w:color w:val="FFFFFF" w:themeColor="background1"/>
                <w:sz w:val="28"/>
                <w:szCs w:val="28"/>
              </w:rPr>
              <w:lastRenderedPageBreak/>
              <w:t>5. I feel better about the future knowing I have made plans</w:t>
            </w:r>
          </w:p>
        </w:tc>
      </w:tr>
      <w:tr w:rsidR="00010B24" w:rsidRPr="00B449AF" w14:paraId="1F955FB3" w14:textId="77777777" w:rsidTr="003767D1">
        <w:trPr>
          <w:trHeight w:val="316"/>
        </w:trPr>
        <w:tc>
          <w:tcPr>
            <w:tcW w:w="525" w:type="pct"/>
            <w:shd w:val="clear" w:color="auto" w:fill="C6006F"/>
          </w:tcPr>
          <w:p w14:paraId="0608E78C" w14:textId="77777777" w:rsidR="00010B24" w:rsidRPr="00951CD4" w:rsidRDefault="00010B24">
            <w:pPr>
              <w:pStyle w:val="BodyText2"/>
              <w:spacing w:after="0"/>
              <w:rPr>
                <w:b/>
                <w:color w:val="FFFFFF" w:themeColor="background1"/>
                <w:sz w:val="24"/>
                <w:szCs w:val="24"/>
              </w:rPr>
            </w:pPr>
            <w:r>
              <w:rPr>
                <w:b/>
                <w:color w:val="FFFFFF" w:themeColor="background1"/>
                <w:sz w:val="24"/>
                <w:szCs w:val="24"/>
              </w:rPr>
              <w:t>Quality c</w:t>
            </w:r>
            <w:r w:rsidRPr="00951CD4">
              <w:rPr>
                <w:b/>
                <w:color w:val="FFFFFF" w:themeColor="background1"/>
                <w:sz w:val="24"/>
                <w:szCs w:val="24"/>
              </w:rPr>
              <w:t xml:space="preserve">riteria </w:t>
            </w:r>
          </w:p>
        </w:tc>
        <w:tc>
          <w:tcPr>
            <w:tcW w:w="4475" w:type="pct"/>
            <w:shd w:val="clear" w:color="auto" w:fill="C6006F"/>
          </w:tcPr>
          <w:p w14:paraId="1EA79F42" w14:textId="77777777" w:rsidR="00010B24" w:rsidRPr="00951CD4" w:rsidRDefault="00010B24">
            <w:pPr>
              <w:rPr>
                <w:rFonts w:asciiTheme="minorHAnsi" w:hAnsiTheme="minorHAnsi" w:cs="Tahoma"/>
                <w:b/>
                <w:color w:val="FFFFFF" w:themeColor="background1"/>
              </w:rPr>
            </w:pPr>
            <w:r w:rsidRPr="00951CD4">
              <w:rPr>
                <w:rFonts w:asciiTheme="minorHAnsi" w:hAnsiTheme="minorHAnsi" w:cs="Tahoma"/>
                <w:b/>
                <w:color w:val="FFFFFF" w:themeColor="background1"/>
              </w:rPr>
              <w:t>Suggested evidence</w:t>
            </w:r>
          </w:p>
        </w:tc>
      </w:tr>
      <w:tr w:rsidR="00C93D9F" w14:paraId="3922B73B" w14:textId="77777777" w:rsidTr="003767D1">
        <w:trPr>
          <w:trHeight w:val="307"/>
        </w:trPr>
        <w:tc>
          <w:tcPr>
            <w:tcW w:w="525" w:type="pct"/>
          </w:tcPr>
          <w:p w14:paraId="40851CC3" w14:textId="77777777" w:rsidR="00C93D9F" w:rsidRPr="00800FEB" w:rsidRDefault="00C93D9F" w:rsidP="00C93D9F">
            <w:pPr>
              <w:pStyle w:val="BodyText2"/>
              <w:numPr>
                <w:ilvl w:val="0"/>
                <w:numId w:val="19"/>
              </w:numPr>
              <w:spacing w:after="0"/>
              <w:ind w:left="0" w:firstLine="0"/>
              <w:rPr>
                <w:szCs w:val="26"/>
              </w:rPr>
            </w:pPr>
            <w:bookmarkStart w:id="9" w:name="_GoBack" w:colFirst="1" w:colLast="1"/>
          </w:p>
        </w:tc>
        <w:tc>
          <w:tcPr>
            <w:tcW w:w="4475" w:type="pct"/>
          </w:tcPr>
          <w:p w14:paraId="3A023126" w14:textId="77777777" w:rsidR="00C93D9F" w:rsidRDefault="00C93D9F" w:rsidP="00C93D9F">
            <w:pPr>
              <w:pStyle w:val="BodyText1"/>
            </w:pPr>
            <w:r>
              <w:t>Evidence might include a record of any training or study the PDS practitioner has undertaken to equip them to discuss and support the person with future planning.</w:t>
            </w:r>
          </w:p>
          <w:p w14:paraId="073C8E10" w14:textId="0124411F" w:rsidR="00C93D9F" w:rsidRDefault="00C93D9F" w:rsidP="00C93D9F">
            <w:pPr>
              <w:pStyle w:val="BodyText1"/>
            </w:pPr>
            <w:r>
              <w:t xml:space="preserve">Other evidence could be personal plans, Powers of Attorney, Anticipatory Care Plans, benefits claims, referrals to other agencies such as housing if the person’s home may not suit them for much longer and a move could be considered. </w:t>
            </w:r>
          </w:p>
        </w:tc>
      </w:tr>
      <w:tr w:rsidR="00C93D9F" w14:paraId="77055D39" w14:textId="77777777" w:rsidTr="003767D1">
        <w:trPr>
          <w:cantSplit/>
          <w:trHeight w:val="307"/>
        </w:trPr>
        <w:tc>
          <w:tcPr>
            <w:tcW w:w="525" w:type="pct"/>
          </w:tcPr>
          <w:p w14:paraId="03DC2DDA" w14:textId="77777777" w:rsidR="00C93D9F" w:rsidRPr="00800FEB" w:rsidRDefault="00C93D9F" w:rsidP="00C93D9F">
            <w:pPr>
              <w:pStyle w:val="BodyText2"/>
              <w:numPr>
                <w:ilvl w:val="0"/>
                <w:numId w:val="19"/>
              </w:numPr>
              <w:spacing w:after="0"/>
              <w:ind w:left="0" w:firstLine="0"/>
              <w:rPr>
                <w:szCs w:val="26"/>
              </w:rPr>
            </w:pPr>
          </w:p>
        </w:tc>
        <w:tc>
          <w:tcPr>
            <w:tcW w:w="4475" w:type="pct"/>
          </w:tcPr>
          <w:p w14:paraId="2A8D15C2" w14:textId="77777777" w:rsidR="00C93D9F" w:rsidRDefault="00C93D9F" w:rsidP="00C93D9F">
            <w:pPr>
              <w:pStyle w:val="BodyText1"/>
            </w:pPr>
            <w:r>
              <w:t xml:space="preserve">A personal plan can take many formats; there is not one set format or template for this. The plan may comprise several pieces of information, for example begin with a </w:t>
            </w:r>
            <w:hyperlink r:id="rId38" w:history="1">
              <w:r w:rsidRPr="00060F16">
                <w:rPr>
                  <w:rStyle w:val="Hyperlink"/>
                  <w:u w:val="none"/>
                </w:rPr>
                <w:t>Getting to Know Me</w:t>
              </w:r>
            </w:hyperlink>
            <w:r w:rsidRPr="005F7131">
              <w:rPr>
                <w:rStyle w:val="Hyperlink"/>
                <w:noProof/>
                <w:color w:val="auto"/>
                <w:u w:val="none"/>
                <w:vertAlign w:val="superscript"/>
              </w:rPr>
              <w:t>1</w:t>
            </w:r>
            <w:r>
              <w:rPr>
                <w:rStyle w:val="Hyperlink"/>
                <w:noProof/>
                <w:color w:val="auto"/>
                <w:u w:val="none"/>
                <w:vertAlign w:val="superscript"/>
              </w:rPr>
              <w:t>8</w:t>
            </w:r>
            <w:r w:rsidRPr="005F7131">
              <w:rPr>
                <w:color w:val="auto"/>
              </w:rPr>
              <w:t xml:space="preserve"> </w:t>
            </w:r>
            <w:r>
              <w:t xml:space="preserve">document or music playlist, such as </w:t>
            </w:r>
            <w:hyperlink r:id="rId39" w:history="1">
              <w:r w:rsidRPr="00060F16">
                <w:rPr>
                  <w:rStyle w:val="Hyperlink"/>
                  <w:rFonts w:cs="Tahoma"/>
                  <w:u w:val="none"/>
                </w:rPr>
                <w:t>Playlist for Life</w:t>
              </w:r>
            </w:hyperlink>
            <w:r w:rsidRPr="000A30BF">
              <w:rPr>
                <w:rFonts w:cs="Tahoma"/>
                <w:vertAlign w:val="superscript"/>
              </w:rPr>
              <w:t>2</w:t>
            </w:r>
            <w:r>
              <w:rPr>
                <w:rFonts w:cs="Tahoma"/>
                <w:vertAlign w:val="superscript"/>
              </w:rPr>
              <w:t>2</w:t>
            </w:r>
            <w:r w:rsidRPr="005F7131">
              <w:rPr>
                <w:rStyle w:val="Hyperlink"/>
                <w:i/>
                <w:color w:val="auto"/>
                <w:u w:val="none"/>
              </w:rPr>
              <w:t>,</w:t>
            </w:r>
            <w:r w:rsidRPr="005F7131">
              <w:rPr>
                <w:rStyle w:val="Hyperlink"/>
                <w:i/>
                <w:color w:val="auto"/>
                <w:u w:val="none"/>
                <w:vertAlign w:val="superscript"/>
              </w:rPr>
              <w:t xml:space="preserve"> </w:t>
            </w:r>
            <w:r>
              <w:t xml:space="preserve">as an introduction to the concept of having a personal plan to assist with living well and future support and move on to documenting coping strategies, future wishes and anticipatory care planning. A service may have evidence of checking their personal planning practice against </w:t>
            </w:r>
            <w:r w:rsidRPr="00A053C7">
              <w:t xml:space="preserve">the </w:t>
            </w:r>
            <w:hyperlink r:id="rId40" w:history="1">
              <w:r w:rsidRPr="00060F16">
                <w:rPr>
                  <w:rStyle w:val="Hyperlink"/>
                  <w:u w:val="none"/>
                </w:rPr>
                <w:t>Essential 5 Criteria</w:t>
              </w:r>
            </w:hyperlink>
            <w:r w:rsidRPr="005F7131">
              <w:rPr>
                <w:noProof/>
                <w:vertAlign w:val="superscript"/>
              </w:rPr>
              <w:t>2</w:t>
            </w:r>
            <w:r>
              <w:rPr>
                <w:noProof/>
                <w:vertAlign w:val="superscript"/>
              </w:rPr>
              <w:t>3</w:t>
            </w:r>
            <w:r w:rsidRPr="00A053C7">
              <w:t xml:space="preserve"> (see </w:t>
            </w:r>
            <w:hyperlink w:anchor="App3" w:history="1">
              <w:r w:rsidRPr="005F7131">
                <w:rPr>
                  <w:rStyle w:val="Hyperlink"/>
                  <w:u w:val="none"/>
                </w:rPr>
                <w:t>Appendix 3</w:t>
              </w:r>
            </w:hyperlink>
            <w:r w:rsidRPr="00A053C7">
              <w:t>).</w:t>
            </w:r>
            <w:r>
              <w:t xml:space="preserve"> </w:t>
            </w:r>
          </w:p>
          <w:p w14:paraId="5C63AD8A" w14:textId="01888A9F" w:rsidR="00C93D9F" w:rsidRDefault="00C93D9F" w:rsidP="00C93D9F">
            <w:pPr>
              <w:pStyle w:val="BodyText1"/>
            </w:pPr>
            <w:r>
              <w:t xml:space="preserve">Where people are unable to engage with the concept of a personal plan then the PDS practitioner could evidence reference to past wishes and carer input to inform the personal plan. What is important to the person and how they wish to live can still be discussed and added to any plans to best reflect the person’s thoughts and wishes. </w:t>
            </w:r>
          </w:p>
        </w:tc>
      </w:tr>
      <w:tr w:rsidR="00C93D9F" w14:paraId="515DFE53" w14:textId="77777777" w:rsidTr="003767D1">
        <w:trPr>
          <w:trHeight w:val="307"/>
        </w:trPr>
        <w:tc>
          <w:tcPr>
            <w:tcW w:w="525" w:type="pct"/>
          </w:tcPr>
          <w:p w14:paraId="23D64899" w14:textId="77777777" w:rsidR="00C93D9F" w:rsidRPr="00800FEB" w:rsidDel="00F8223F" w:rsidRDefault="00C93D9F" w:rsidP="00C93D9F">
            <w:pPr>
              <w:pStyle w:val="BodyText2"/>
              <w:numPr>
                <w:ilvl w:val="0"/>
                <w:numId w:val="19"/>
              </w:numPr>
              <w:spacing w:after="0"/>
              <w:ind w:left="0" w:firstLine="0"/>
              <w:rPr>
                <w:color w:val="auto"/>
                <w:szCs w:val="26"/>
              </w:rPr>
            </w:pPr>
          </w:p>
        </w:tc>
        <w:tc>
          <w:tcPr>
            <w:tcW w:w="4475" w:type="pct"/>
          </w:tcPr>
          <w:p w14:paraId="6EABD6D8" w14:textId="5CE86A68" w:rsidR="00C93D9F" w:rsidRDefault="00C93D9F" w:rsidP="00C93D9F">
            <w:pPr>
              <w:pStyle w:val="BodyText1"/>
            </w:pPr>
            <w:r>
              <w:t xml:space="preserve">Evidence of information given and/or support on benefits claims, support for setting up Powers of Attorney and/or self-directed support. </w:t>
            </w:r>
          </w:p>
        </w:tc>
      </w:tr>
      <w:tr w:rsidR="00C93D9F" w14:paraId="4A001C9F" w14:textId="77777777" w:rsidTr="003767D1">
        <w:trPr>
          <w:trHeight w:val="307"/>
        </w:trPr>
        <w:tc>
          <w:tcPr>
            <w:tcW w:w="525" w:type="pct"/>
          </w:tcPr>
          <w:p w14:paraId="1DF298AF" w14:textId="77777777" w:rsidR="00C93D9F" w:rsidRPr="00800FEB" w:rsidDel="00F8223F" w:rsidRDefault="00C93D9F" w:rsidP="00C93D9F">
            <w:pPr>
              <w:pStyle w:val="BodyText2"/>
              <w:numPr>
                <w:ilvl w:val="0"/>
                <w:numId w:val="19"/>
              </w:numPr>
              <w:spacing w:after="0"/>
              <w:ind w:left="0" w:firstLine="0"/>
              <w:rPr>
                <w:color w:val="auto"/>
                <w:szCs w:val="26"/>
              </w:rPr>
            </w:pPr>
          </w:p>
        </w:tc>
        <w:tc>
          <w:tcPr>
            <w:tcW w:w="4475" w:type="pct"/>
          </w:tcPr>
          <w:p w14:paraId="7ED845F1" w14:textId="4F6A877F" w:rsidR="00C93D9F" w:rsidRPr="00B75D8E" w:rsidRDefault="00C93D9F" w:rsidP="00C93D9F">
            <w:pPr>
              <w:pStyle w:val="BodyText1"/>
              <w:rPr>
                <w:color w:val="FF0000"/>
              </w:rPr>
            </w:pPr>
            <w:r w:rsidRPr="00FC2728">
              <w:rPr>
                <w:color w:val="auto"/>
              </w:rPr>
              <w:t xml:space="preserve">Evidence that practitioners are aware of where to signpost people (for example, </w:t>
            </w:r>
            <w:hyperlink r:id="rId41" w:history="1">
              <w:r w:rsidRPr="00060F16">
                <w:rPr>
                  <w:rStyle w:val="Hyperlink"/>
                  <w:u w:val="none"/>
                </w:rPr>
                <w:t>Alzheimer Scotland Dementia Research Centre</w:t>
              </w:r>
            </w:hyperlink>
            <w:r w:rsidRPr="00FC2728">
              <w:rPr>
                <w:color w:val="auto"/>
              </w:rPr>
              <w:t xml:space="preserve">) to if they enquire about </w:t>
            </w:r>
            <w:r>
              <w:rPr>
                <w:color w:val="auto"/>
              </w:rPr>
              <w:t xml:space="preserve">participating in research, a common one being about </w:t>
            </w:r>
            <w:r w:rsidRPr="00FC2728">
              <w:rPr>
                <w:color w:val="auto"/>
              </w:rPr>
              <w:t>donating brain tissue to research following the person’s death</w:t>
            </w:r>
            <w:r w:rsidRPr="00FC2728">
              <w:rPr>
                <w:color w:val="auto"/>
                <w:vertAlign w:val="superscript"/>
              </w:rPr>
              <w:t>2</w:t>
            </w:r>
            <w:r>
              <w:rPr>
                <w:color w:val="auto"/>
                <w:vertAlign w:val="superscript"/>
              </w:rPr>
              <w:t>4</w:t>
            </w:r>
            <w:r w:rsidRPr="00FC2728">
              <w:rPr>
                <w:color w:val="auto"/>
              </w:rPr>
              <w:t>.</w:t>
            </w:r>
            <w:r>
              <w:rPr>
                <w:color w:val="auto"/>
              </w:rPr>
              <w:t xml:space="preserve"> </w:t>
            </w:r>
          </w:p>
        </w:tc>
      </w:tr>
      <w:tr w:rsidR="00C93D9F" w14:paraId="61BE1DA5" w14:textId="77777777" w:rsidTr="003767D1">
        <w:trPr>
          <w:trHeight w:val="307"/>
        </w:trPr>
        <w:tc>
          <w:tcPr>
            <w:tcW w:w="525" w:type="pct"/>
          </w:tcPr>
          <w:p w14:paraId="0156D329" w14:textId="77777777" w:rsidR="00C93D9F" w:rsidRPr="00800FEB" w:rsidDel="00F8223F" w:rsidRDefault="00C93D9F" w:rsidP="00C93D9F">
            <w:pPr>
              <w:pStyle w:val="BodyText2"/>
              <w:numPr>
                <w:ilvl w:val="0"/>
                <w:numId w:val="19"/>
              </w:numPr>
              <w:spacing w:after="0"/>
              <w:ind w:left="0" w:firstLine="0"/>
              <w:rPr>
                <w:color w:val="auto"/>
                <w:szCs w:val="26"/>
              </w:rPr>
            </w:pPr>
          </w:p>
        </w:tc>
        <w:tc>
          <w:tcPr>
            <w:tcW w:w="4475" w:type="pct"/>
          </w:tcPr>
          <w:p w14:paraId="2D2AE5C9" w14:textId="6C592F06" w:rsidR="00C93D9F" w:rsidRPr="00F15206" w:rsidRDefault="00C93D9F" w:rsidP="00C93D9F">
            <w:pPr>
              <w:pStyle w:val="BodyText1"/>
              <w:rPr>
                <w:rFonts w:ascii="Calibri" w:hAnsi="Calibri" w:cs="Calibri"/>
                <w:color w:val="FF0000"/>
              </w:rPr>
            </w:pPr>
            <w:r w:rsidRPr="00FC2728">
              <w:rPr>
                <w:color w:val="auto"/>
              </w:rPr>
              <w:t>Evidence that information, relevant for the individual’s K</w:t>
            </w:r>
            <w:r>
              <w:rPr>
                <w:color w:val="auto"/>
              </w:rPr>
              <w:t>IS</w:t>
            </w:r>
            <w:r>
              <w:rPr>
                <w:rStyle w:val="FootnoteReference"/>
                <w:color w:val="auto"/>
              </w:rPr>
              <w:footnoteReference w:id="3"/>
            </w:r>
            <w:r w:rsidRPr="00FC2728">
              <w:rPr>
                <w:color w:val="auto"/>
              </w:rPr>
              <w:t xml:space="preserve"> held by the GP, has been passed on where appropriate and with the person’s consent.</w:t>
            </w:r>
            <w:r>
              <w:rPr>
                <w:color w:val="auto"/>
              </w:rPr>
              <w:t xml:space="preserve"> </w:t>
            </w:r>
            <w:r w:rsidRPr="00FC2728">
              <w:rPr>
                <w:color w:val="auto"/>
              </w:rPr>
              <w:t>Relevant information would include PDS input and information from the individual’s personal plan particularly if it includes anticipatory care planning details.</w:t>
            </w:r>
            <w:r>
              <w:rPr>
                <w:color w:val="auto"/>
              </w:rPr>
              <w:t xml:space="preserve"> </w:t>
            </w:r>
          </w:p>
        </w:tc>
      </w:tr>
      <w:bookmarkEnd w:id="9"/>
    </w:tbl>
    <w:p w14:paraId="232FB5F2" w14:textId="317CF4D8" w:rsidR="00010B24" w:rsidRDefault="00010B24" w:rsidP="0011185C">
      <w:pPr>
        <w:tabs>
          <w:tab w:val="left" w:pos="9768"/>
        </w:tabs>
        <w:spacing w:line="276" w:lineRule="auto"/>
        <w:rPr>
          <w:rFonts w:ascii="Calibri" w:eastAsia="Calibri" w:hAnsi="Calibri"/>
          <w:b/>
          <w:bCs/>
          <w:color w:val="7A1F7F"/>
          <w:lang w:val="en-US" w:eastAsia="en-US"/>
        </w:rPr>
      </w:pPr>
    </w:p>
    <w:sectPr w:rsidR="00010B24" w:rsidSect="003767D1">
      <w:footerReference w:type="first" r:id="rId42"/>
      <w:pgSz w:w="11907" w:h="16839" w:code="9"/>
      <w:pgMar w:top="720" w:right="907" w:bottom="720" w:left="90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4BCFE" w14:textId="77777777" w:rsidR="00E77AA0" w:rsidRDefault="00E77AA0">
      <w:r>
        <w:separator/>
      </w:r>
    </w:p>
  </w:endnote>
  <w:endnote w:type="continuationSeparator" w:id="0">
    <w:p w14:paraId="6EB0FD07" w14:textId="77777777" w:rsidR="00E77AA0" w:rsidRDefault="00E7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bert">
    <w:altName w:val="Corber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384575"/>
      <w:docPartObj>
        <w:docPartGallery w:val="Page Numbers (Bottom of Page)"/>
        <w:docPartUnique/>
      </w:docPartObj>
    </w:sdtPr>
    <w:sdtEndPr>
      <w:rPr>
        <w:noProof/>
      </w:rPr>
    </w:sdtEndPr>
    <w:sdtContent>
      <w:p w14:paraId="71B2E4CE" w14:textId="079D35AB" w:rsidR="002819AD" w:rsidRPr="006E49BF" w:rsidRDefault="002819AD">
        <w:pPr>
          <w:pStyle w:val="Footer"/>
          <w:jc w:val="center"/>
        </w:pPr>
        <w:r w:rsidRPr="00D13879">
          <w:rPr>
            <w:rFonts w:asciiTheme="minorHAnsi" w:hAnsiTheme="minorHAnsi"/>
          </w:rPr>
          <w:fldChar w:fldCharType="begin"/>
        </w:r>
        <w:r w:rsidRPr="00D13879">
          <w:rPr>
            <w:rFonts w:asciiTheme="minorHAnsi" w:hAnsiTheme="minorHAnsi"/>
          </w:rPr>
          <w:instrText xml:space="preserve"> PAGE   \* MERGEFORMAT </w:instrText>
        </w:r>
        <w:r w:rsidRPr="00D13879">
          <w:rPr>
            <w:rFonts w:asciiTheme="minorHAnsi" w:hAnsiTheme="minorHAnsi"/>
          </w:rPr>
          <w:fldChar w:fldCharType="separate"/>
        </w:r>
        <w:r w:rsidR="00C93D9F">
          <w:rPr>
            <w:rFonts w:asciiTheme="minorHAnsi" w:hAnsiTheme="minorHAnsi"/>
            <w:noProof/>
          </w:rPr>
          <w:t>4</w:t>
        </w:r>
        <w:r w:rsidRPr="00D13879">
          <w:rPr>
            <w:rFonts w:asciiTheme="minorHAnsi" w:hAnsiTheme="minorHAnsi"/>
            <w:noProof/>
          </w:rPr>
          <w:fldChar w:fldCharType="end"/>
        </w:r>
      </w:p>
    </w:sdtContent>
  </w:sdt>
  <w:p w14:paraId="7700A480" w14:textId="77777777" w:rsidR="002819AD" w:rsidRPr="008219A7" w:rsidRDefault="002819AD" w:rsidP="00376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664342"/>
      <w:docPartObj>
        <w:docPartGallery w:val="Page Numbers (Bottom of Page)"/>
        <w:docPartUnique/>
      </w:docPartObj>
    </w:sdtPr>
    <w:sdtEndPr>
      <w:rPr>
        <w:rFonts w:ascii="Calibri" w:hAnsi="Calibri"/>
        <w:noProof/>
      </w:rPr>
    </w:sdtEndPr>
    <w:sdtContent>
      <w:p w14:paraId="51E1E451" w14:textId="72AB83DE" w:rsidR="002819AD" w:rsidRPr="00895EFA" w:rsidRDefault="002819AD">
        <w:pPr>
          <w:pStyle w:val="Footer"/>
          <w:jc w:val="center"/>
          <w:rPr>
            <w:rFonts w:ascii="Calibri" w:hAnsi="Calibri"/>
          </w:rPr>
        </w:pPr>
        <w:r w:rsidRPr="00895EFA">
          <w:rPr>
            <w:rFonts w:ascii="Calibri" w:hAnsi="Calibri"/>
          </w:rPr>
          <w:fldChar w:fldCharType="begin"/>
        </w:r>
        <w:r w:rsidRPr="00895EFA">
          <w:rPr>
            <w:rFonts w:ascii="Calibri" w:hAnsi="Calibri"/>
          </w:rPr>
          <w:instrText xml:space="preserve"> PAGE   \* MERGEFORMAT </w:instrText>
        </w:r>
        <w:r w:rsidRPr="00895EFA">
          <w:rPr>
            <w:rFonts w:ascii="Calibri" w:hAnsi="Calibri"/>
          </w:rPr>
          <w:fldChar w:fldCharType="separate"/>
        </w:r>
        <w:r w:rsidR="00C93D9F">
          <w:rPr>
            <w:rFonts w:ascii="Calibri" w:hAnsi="Calibri"/>
            <w:noProof/>
          </w:rPr>
          <w:t>1</w:t>
        </w:r>
        <w:r w:rsidRPr="00895EFA">
          <w:rPr>
            <w:rFonts w:ascii="Calibri" w:hAnsi="Calibri"/>
            <w:noProof/>
          </w:rPr>
          <w:fldChar w:fldCharType="end"/>
        </w:r>
      </w:p>
    </w:sdtContent>
  </w:sdt>
  <w:p w14:paraId="6200CABF" w14:textId="77777777" w:rsidR="002819AD" w:rsidRDefault="00281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612C6" w14:textId="77777777" w:rsidR="002819AD" w:rsidRPr="008E14DF" w:rsidRDefault="002819AD" w:rsidP="00376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9DE47" w14:textId="77777777" w:rsidR="00E77AA0" w:rsidRDefault="00E77AA0">
      <w:r>
        <w:separator/>
      </w:r>
    </w:p>
  </w:footnote>
  <w:footnote w:type="continuationSeparator" w:id="0">
    <w:p w14:paraId="6C5F2479" w14:textId="77777777" w:rsidR="00E77AA0" w:rsidRDefault="00E77AA0">
      <w:r>
        <w:continuationSeparator/>
      </w:r>
    </w:p>
  </w:footnote>
  <w:footnote w:id="1">
    <w:p w14:paraId="61D54042" w14:textId="77777777" w:rsidR="00C93D9F" w:rsidRPr="00FC3C66" w:rsidRDefault="00C93D9F">
      <w:pPr>
        <w:pStyle w:val="FootnoteText"/>
        <w:rPr>
          <w:rFonts w:ascii="Calibri" w:hAnsi="Calibri" w:cs="Calibri"/>
        </w:rPr>
      </w:pPr>
      <w:r w:rsidRPr="00FC3C66">
        <w:rPr>
          <w:rStyle w:val="FootnoteReference"/>
          <w:rFonts w:ascii="Calibri" w:hAnsi="Calibri" w:cs="Calibri"/>
        </w:rPr>
        <w:footnoteRef/>
      </w:r>
      <w:r w:rsidRPr="00FC3C66">
        <w:rPr>
          <w:rFonts w:ascii="Calibri" w:hAnsi="Calibri" w:cs="Calibri"/>
        </w:rPr>
        <w:t xml:space="preserve"> </w:t>
      </w:r>
      <w:hyperlink r:id="rId1" w:history="1">
        <w:proofErr w:type="spellStart"/>
        <w:r w:rsidRPr="00FC3C66">
          <w:rPr>
            <w:rStyle w:val="Hyperlink"/>
            <w:rFonts w:ascii="Calibri" w:hAnsi="Calibri" w:cs="Calibri"/>
          </w:rPr>
          <w:t>ihub.scot</w:t>
        </w:r>
        <w:proofErr w:type="spellEnd"/>
        <w:r w:rsidRPr="00FC3C66">
          <w:rPr>
            <w:rStyle w:val="Hyperlink"/>
            <w:rFonts w:ascii="Calibri" w:hAnsi="Calibri" w:cs="Calibri"/>
          </w:rPr>
          <w:t>/media/6939/making-the-most-of-your-entitlement.pdf</w:t>
        </w:r>
      </w:hyperlink>
    </w:p>
  </w:footnote>
  <w:footnote w:id="2">
    <w:p w14:paraId="4D0F083B" w14:textId="77777777" w:rsidR="00C93D9F" w:rsidRDefault="00C93D9F">
      <w:pPr>
        <w:pStyle w:val="FootnoteText"/>
      </w:pPr>
      <w:r w:rsidRPr="00FC3C66">
        <w:rPr>
          <w:rStyle w:val="FootnoteReference"/>
          <w:rFonts w:ascii="Calibri" w:hAnsi="Calibri" w:cs="Calibri"/>
        </w:rPr>
        <w:footnoteRef/>
      </w:r>
      <w:r w:rsidRPr="00FC3C66">
        <w:rPr>
          <w:rFonts w:ascii="Calibri" w:hAnsi="Calibri" w:cs="Calibri"/>
        </w:rPr>
        <w:t xml:space="preserve"> </w:t>
      </w:r>
      <w:hyperlink r:id="rId2" w:history="1">
        <w:r w:rsidRPr="00FC3C66">
          <w:rPr>
            <w:rStyle w:val="Hyperlink"/>
            <w:rFonts w:ascii="Calibri" w:hAnsi="Calibri" w:cs="Calibri"/>
          </w:rPr>
          <w:t>ihub.scot/media/8809/using-the-making-the-most-of-your-pds-guide-to-support-delivery-of-pds-in-fife.pdf</w:t>
        </w:r>
      </w:hyperlink>
    </w:p>
  </w:footnote>
  <w:footnote w:id="3">
    <w:p w14:paraId="346DD904" w14:textId="77777777" w:rsidR="00C93D9F" w:rsidRDefault="00C93D9F" w:rsidP="00C35D1A">
      <w:pPr>
        <w:pStyle w:val="BodyText1"/>
        <w:rPr>
          <w:color w:val="auto"/>
        </w:rPr>
      </w:pPr>
      <w:r>
        <w:rPr>
          <w:rStyle w:val="FootnoteReference"/>
        </w:rPr>
        <w:footnoteRef/>
      </w:r>
      <w:r>
        <w:t xml:space="preserve"> </w:t>
      </w:r>
      <w:r w:rsidRPr="00FC2728">
        <w:rPr>
          <w:color w:val="auto"/>
        </w:rPr>
        <w:t>The K</w:t>
      </w:r>
      <w:r>
        <w:rPr>
          <w:color w:val="auto"/>
        </w:rPr>
        <w:t>IS</w:t>
      </w:r>
      <w:r w:rsidRPr="00FC2728">
        <w:rPr>
          <w:color w:val="auto"/>
        </w:rPr>
        <w:t xml:space="preserve"> is a widely recognised tool with potential to share important information securely but widely across the system. KIS has been increasingly shown to have a strong link with good anticipatory care planning and palliative care</w:t>
      </w:r>
      <w:r>
        <w:rPr>
          <w:color w:val="auto"/>
          <w:vertAlign w:val="superscript"/>
        </w:rPr>
        <w:t>13</w:t>
      </w:r>
      <w:r w:rsidRPr="00FC2728">
        <w:rPr>
          <w:color w:val="auto"/>
        </w:rPr>
        <w:t>.</w:t>
      </w:r>
    </w:p>
    <w:p w14:paraId="752B2E37" w14:textId="77777777" w:rsidR="00C93D9F" w:rsidRDefault="00C93D9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9086F" w14:textId="77777777" w:rsidR="002819AD" w:rsidRDefault="00281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356F4" w14:textId="77777777" w:rsidR="002819AD" w:rsidRDefault="00281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C22E1" w14:textId="77777777" w:rsidR="002819AD" w:rsidRDefault="00281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53D3BE"/>
    <w:multiLevelType w:val="hybridMultilevel"/>
    <w:tmpl w:val="7997B80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FB"/>
    <w:multiLevelType w:val="multilevel"/>
    <w:tmpl w:val="AE906C3A"/>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3CC49C3"/>
    <w:multiLevelType w:val="hybridMultilevel"/>
    <w:tmpl w:val="93E64BCA"/>
    <w:lvl w:ilvl="0" w:tplc="1CB4AC60">
      <w:start w:val="1"/>
      <w:numFmt w:val="lowerLetter"/>
      <w:lvlText w:val="%1."/>
      <w:lvlJc w:val="left"/>
      <w:pPr>
        <w:ind w:left="360" w:hanging="360"/>
      </w:pPr>
      <w:rPr>
        <w:rFonts w:hint="default"/>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5F07B2B"/>
    <w:multiLevelType w:val="hybridMultilevel"/>
    <w:tmpl w:val="E54AF91A"/>
    <w:lvl w:ilvl="0" w:tplc="02A4BA44">
      <w:start w:val="1"/>
      <w:numFmt w:val="lowerLetter"/>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604CD"/>
    <w:multiLevelType w:val="hybridMultilevel"/>
    <w:tmpl w:val="9E688CB4"/>
    <w:lvl w:ilvl="0" w:tplc="6F0CC2FC">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97199"/>
    <w:multiLevelType w:val="hybridMultilevel"/>
    <w:tmpl w:val="2E6AE612"/>
    <w:lvl w:ilvl="0" w:tplc="2968DD80">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5C4589"/>
    <w:multiLevelType w:val="hybridMultilevel"/>
    <w:tmpl w:val="A10E1A06"/>
    <w:lvl w:ilvl="0" w:tplc="A3021DF6">
      <w:start w:val="1"/>
      <w:numFmt w:val="lowerLetter"/>
      <w:lvlText w:val="%1."/>
      <w:lvlJc w:val="left"/>
      <w:pPr>
        <w:ind w:left="360" w:hanging="360"/>
      </w:pPr>
      <w:rPr>
        <w:rFonts w:hint="default"/>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8141A"/>
    <w:multiLevelType w:val="hybridMultilevel"/>
    <w:tmpl w:val="F6BC20EA"/>
    <w:lvl w:ilvl="0" w:tplc="FE1E5CC8">
      <w:start w:val="1"/>
      <w:numFmt w:val="lowerLetter"/>
      <w:lvlText w:val="%1."/>
      <w:lvlJc w:val="left"/>
      <w:pPr>
        <w:ind w:left="360" w:hanging="360"/>
      </w:pPr>
      <w:rPr>
        <w:rFonts w:hint="default"/>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A767D5"/>
    <w:multiLevelType w:val="hybridMultilevel"/>
    <w:tmpl w:val="82127424"/>
    <w:lvl w:ilvl="0" w:tplc="F48654CA">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143DAD"/>
    <w:multiLevelType w:val="hybridMultilevel"/>
    <w:tmpl w:val="9A1E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A2D41"/>
    <w:multiLevelType w:val="hybridMultilevel"/>
    <w:tmpl w:val="23A49882"/>
    <w:lvl w:ilvl="0" w:tplc="504C0A6E">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4D2211"/>
    <w:multiLevelType w:val="hybridMultilevel"/>
    <w:tmpl w:val="48CC32DC"/>
    <w:lvl w:ilvl="0" w:tplc="0B7A906C">
      <w:start w:val="1"/>
      <w:numFmt w:val="lowerLetter"/>
      <w:lvlText w:val="%1."/>
      <w:lvlJc w:val="left"/>
      <w:pPr>
        <w:ind w:left="720" w:hanging="360"/>
      </w:pPr>
      <w:rPr>
        <w:rFonts w:hint="default"/>
        <w:b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B85BBA"/>
    <w:multiLevelType w:val="hybridMultilevel"/>
    <w:tmpl w:val="9F68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E2C5F"/>
    <w:multiLevelType w:val="hybridMultilevel"/>
    <w:tmpl w:val="2E6AE612"/>
    <w:lvl w:ilvl="0" w:tplc="2968DD80">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14500F"/>
    <w:multiLevelType w:val="hybridMultilevel"/>
    <w:tmpl w:val="84B0EE58"/>
    <w:lvl w:ilvl="0" w:tplc="468248B8">
      <w:start w:val="1"/>
      <w:numFmt w:val="lowerLetter"/>
      <w:lvlText w:val="%1."/>
      <w:lvlJc w:val="left"/>
      <w:pPr>
        <w:ind w:left="360" w:hanging="360"/>
      </w:pPr>
      <w:rPr>
        <w:rFonts w:hint="default"/>
        <w:b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094E8D"/>
    <w:multiLevelType w:val="hybridMultilevel"/>
    <w:tmpl w:val="63E6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25C4A"/>
    <w:multiLevelType w:val="hybridMultilevel"/>
    <w:tmpl w:val="E70E95D4"/>
    <w:lvl w:ilvl="0" w:tplc="6E1ECEF4">
      <w:start w:val="1"/>
      <w:numFmt w:val="lowerLetter"/>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FB0E51"/>
    <w:multiLevelType w:val="hybridMultilevel"/>
    <w:tmpl w:val="C7F6A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CA7A44"/>
    <w:multiLevelType w:val="hybridMultilevel"/>
    <w:tmpl w:val="D19ABE0E"/>
    <w:lvl w:ilvl="0" w:tplc="9DB2333C">
      <w:start w:val="1"/>
      <w:numFmt w:val="bullet"/>
      <w:lvlText w:val=""/>
      <w:lvlJc w:val="left"/>
      <w:pPr>
        <w:ind w:left="720" w:hanging="360"/>
      </w:pPr>
      <w:rPr>
        <w:rFonts w:ascii="Symbol" w:hAnsi="Symbol" w:hint="default"/>
        <w:color w:val="0099A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983914"/>
    <w:multiLevelType w:val="hybridMultilevel"/>
    <w:tmpl w:val="AEE2B2EE"/>
    <w:lvl w:ilvl="0" w:tplc="FAEEFEB8">
      <w:start w:val="1"/>
      <w:numFmt w:val="lowerLetter"/>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451A41"/>
    <w:multiLevelType w:val="hybridMultilevel"/>
    <w:tmpl w:val="B738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D2919"/>
    <w:multiLevelType w:val="hybridMultilevel"/>
    <w:tmpl w:val="B91C079A"/>
    <w:lvl w:ilvl="0" w:tplc="E12A8E72">
      <w:start w:val="1"/>
      <w:numFmt w:val="bullet"/>
      <w:pStyle w:val="Bulletted"/>
      <w:lvlText w:val=""/>
      <w:lvlJc w:val="left"/>
      <w:pPr>
        <w:ind w:left="720" w:hanging="360"/>
      </w:pPr>
      <w:rPr>
        <w:rFonts w:ascii="Symbol" w:hAnsi="Symbol" w:hint="default"/>
        <w:color w:val="auto"/>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8534D"/>
    <w:multiLevelType w:val="hybridMultilevel"/>
    <w:tmpl w:val="CCBCF822"/>
    <w:lvl w:ilvl="0" w:tplc="BAFE5530">
      <w:start w:val="1"/>
      <w:numFmt w:val="lowerLetter"/>
      <w:lvlText w:val="%1."/>
      <w:lvlJc w:val="left"/>
      <w:pPr>
        <w:ind w:left="360" w:hanging="360"/>
      </w:pPr>
      <w:rPr>
        <w:rFonts w:hint="default"/>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7FA11B3"/>
    <w:multiLevelType w:val="hybridMultilevel"/>
    <w:tmpl w:val="48D81532"/>
    <w:lvl w:ilvl="0" w:tplc="08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15:restartNumberingAfterBreak="0">
    <w:nsid w:val="7A4627AF"/>
    <w:multiLevelType w:val="hybridMultilevel"/>
    <w:tmpl w:val="DCC637D8"/>
    <w:lvl w:ilvl="0" w:tplc="D10EB98C">
      <w:start w:val="1"/>
      <w:numFmt w:val="lowerLetter"/>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11"/>
  </w:num>
  <w:num w:numId="4">
    <w:abstractNumId w:val="22"/>
  </w:num>
  <w:num w:numId="5">
    <w:abstractNumId w:val="11"/>
    <w:lvlOverride w:ilvl="0">
      <w:startOverride w:val="6"/>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2"/>
  </w:num>
  <w:num w:numId="9">
    <w:abstractNumId w:val="21"/>
  </w:num>
  <w:num w:numId="10">
    <w:abstractNumId w:val="13"/>
  </w:num>
  <w:num w:numId="11">
    <w:abstractNumId w:val="23"/>
  </w:num>
  <w:num w:numId="12">
    <w:abstractNumId w:val="7"/>
  </w:num>
  <w:num w:numId="13">
    <w:abstractNumId w:val="15"/>
  </w:num>
  <w:num w:numId="14">
    <w:abstractNumId w:val="9"/>
  </w:num>
  <w:num w:numId="15">
    <w:abstractNumId w:val="12"/>
  </w:num>
  <w:num w:numId="16">
    <w:abstractNumId w:val="20"/>
  </w:num>
  <w:num w:numId="17">
    <w:abstractNumId w:val="17"/>
  </w:num>
  <w:num w:numId="18">
    <w:abstractNumId w:val="4"/>
  </w:num>
  <w:num w:numId="19">
    <w:abstractNumId w:val="25"/>
  </w:num>
  <w:num w:numId="20">
    <w:abstractNumId w:val="0"/>
  </w:num>
  <w:num w:numId="21">
    <w:abstractNumId w:val="24"/>
  </w:num>
  <w:num w:numId="22">
    <w:abstractNumId w:val="18"/>
  </w:num>
  <w:num w:numId="23">
    <w:abstractNumId w:val="19"/>
  </w:num>
  <w:num w:numId="24">
    <w:abstractNumId w:val="5"/>
  </w:num>
  <w:num w:numId="25">
    <w:abstractNumId w:val="10"/>
  </w:num>
  <w:num w:numId="26">
    <w:abstractNumId w:val="6"/>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10B24"/>
    <w:rsid w:val="00010B24"/>
    <w:rsid w:val="00011779"/>
    <w:rsid w:val="00031225"/>
    <w:rsid w:val="00034E68"/>
    <w:rsid w:val="00060F16"/>
    <w:rsid w:val="00061E63"/>
    <w:rsid w:val="00066003"/>
    <w:rsid w:val="00066BEA"/>
    <w:rsid w:val="000975EF"/>
    <w:rsid w:val="000A30BF"/>
    <w:rsid w:val="000A382C"/>
    <w:rsid w:val="000C764F"/>
    <w:rsid w:val="0011185C"/>
    <w:rsid w:val="00173A61"/>
    <w:rsid w:val="00197E5A"/>
    <w:rsid w:val="001C5711"/>
    <w:rsid w:val="002353AA"/>
    <w:rsid w:val="00246D79"/>
    <w:rsid w:val="00251583"/>
    <w:rsid w:val="002819AD"/>
    <w:rsid w:val="002A0D7D"/>
    <w:rsid w:val="002D01E4"/>
    <w:rsid w:val="002F3F11"/>
    <w:rsid w:val="003008B1"/>
    <w:rsid w:val="003148D5"/>
    <w:rsid w:val="003767D1"/>
    <w:rsid w:val="003935F1"/>
    <w:rsid w:val="003B453D"/>
    <w:rsid w:val="003B4A4A"/>
    <w:rsid w:val="003C0535"/>
    <w:rsid w:val="003C4B90"/>
    <w:rsid w:val="003E21F8"/>
    <w:rsid w:val="003E4573"/>
    <w:rsid w:val="003E6B98"/>
    <w:rsid w:val="004130E0"/>
    <w:rsid w:val="00417A5D"/>
    <w:rsid w:val="00443237"/>
    <w:rsid w:val="0045575E"/>
    <w:rsid w:val="0046057C"/>
    <w:rsid w:val="00461AC4"/>
    <w:rsid w:val="00464985"/>
    <w:rsid w:val="00484DE1"/>
    <w:rsid w:val="004A6B67"/>
    <w:rsid w:val="004F1187"/>
    <w:rsid w:val="0050403A"/>
    <w:rsid w:val="00544868"/>
    <w:rsid w:val="00561FCF"/>
    <w:rsid w:val="005C1697"/>
    <w:rsid w:val="005E6FF3"/>
    <w:rsid w:val="005F7131"/>
    <w:rsid w:val="0060547E"/>
    <w:rsid w:val="00607ECD"/>
    <w:rsid w:val="00615A44"/>
    <w:rsid w:val="006266CC"/>
    <w:rsid w:val="006632EA"/>
    <w:rsid w:val="0066785C"/>
    <w:rsid w:val="0068408A"/>
    <w:rsid w:val="006C4432"/>
    <w:rsid w:val="006C509A"/>
    <w:rsid w:val="0073600C"/>
    <w:rsid w:val="00754386"/>
    <w:rsid w:val="00767E25"/>
    <w:rsid w:val="007760F0"/>
    <w:rsid w:val="0078759A"/>
    <w:rsid w:val="00795439"/>
    <w:rsid w:val="007D3A6A"/>
    <w:rsid w:val="007E6933"/>
    <w:rsid w:val="007F577F"/>
    <w:rsid w:val="00812779"/>
    <w:rsid w:val="008303EF"/>
    <w:rsid w:val="00832783"/>
    <w:rsid w:val="008372B8"/>
    <w:rsid w:val="00884338"/>
    <w:rsid w:val="008C012E"/>
    <w:rsid w:val="008F1AE8"/>
    <w:rsid w:val="008F6F81"/>
    <w:rsid w:val="008F7177"/>
    <w:rsid w:val="00906E6F"/>
    <w:rsid w:val="0091328B"/>
    <w:rsid w:val="00914265"/>
    <w:rsid w:val="009259B0"/>
    <w:rsid w:val="00941380"/>
    <w:rsid w:val="0097064F"/>
    <w:rsid w:val="00991E79"/>
    <w:rsid w:val="009A3E54"/>
    <w:rsid w:val="009A7445"/>
    <w:rsid w:val="009D2AE9"/>
    <w:rsid w:val="00A21211"/>
    <w:rsid w:val="00A247A6"/>
    <w:rsid w:val="00A26031"/>
    <w:rsid w:val="00A3381D"/>
    <w:rsid w:val="00A464C9"/>
    <w:rsid w:val="00A51656"/>
    <w:rsid w:val="00A87849"/>
    <w:rsid w:val="00AA1E9F"/>
    <w:rsid w:val="00AA6A62"/>
    <w:rsid w:val="00AC12F6"/>
    <w:rsid w:val="00AD1305"/>
    <w:rsid w:val="00B0164D"/>
    <w:rsid w:val="00B028C2"/>
    <w:rsid w:val="00B31078"/>
    <w:rsid w:val="00B3158E"/>
    <w:rsid w:val="00B3326E"/>
    <w:rsid w:val="00B70DC2"/>
    <w:rsid w:val="00B97DA0"/>
    <w:rsid w:val="00BB3566"/>
    <w:rsid w:val="00BC239F"/>
    <w:rsid w:val="00BD7D98"/>
    <w:rsid w:val="00C11DB3"/>
    <w:rsid w:val="00C24BE6"/>
    <w:rsid w:val="00C30166"/>
    <w:rsid w:val="00C35D1A"/>
    <w:rsid w:val="00C67587"/>
    <w:rsid w:val="00C93D9F"/>
    <w:rsid w:val="00C954E0"/>
    <w:rsid w:val="00C95C15"/>
    <w:rsid w:val="00C9799C"/>
    <w:rsid w:val="00CA43FE"/>
    <w:rsid w:val="00CC18C6"/>
    <w:rsid w:val="00CD6DB3"/>
    <w:rsid w:val="00CE0D96"/>
    <w:rsid w:val="00CF4475"/>
    <w:rsid w:val="00D15452"/>
    <w:rsid w:val="00D16657"/>
    <w:rsid w:val="00D206C0"/>
    <w:rsid w:val="00D54019"/>
    <w:rsid w:val="00D703F2"/>
    <w:rsid w:val="00D76618"/>
    <w:rsid w:val="00D82AB2"/>
    <w:rsid w:val="00DB5C33"/>
    <w:rsid w:val="00DD2B23"/>
    <w:rsid w:val="00DD63B7"/>
    <w:rsid w:val="00E01AC0"/>
    <w:rsid w:val="00E30990"/>
    <w:rsid w:val="00E64E1F"/>
    <w:rsid w:val="00E66FC7"/>
    <w:rsid w:val="00E77AA0"/>
    <w:rsid w:val="00E83DDC"/>
    <w:rsid w:val="00ED404A"/>
    <w:rsid w:val="00ED69F6"/>
    <w:rsid w:val="00EE4310"/>
    <w:rsid w:val="00F53249"/>
    <w:rsid w:val="00F7583D"/>
    <w:rsid w:val="00F954A8"/>
    <w:rsid w:val="00FB4BDA"/>
    <w:rsid w:val="00FC2728"/>
    <w:rsid w:val="00FC3C66"/>
    <w:rsid w:val="00FD5D22"/>
    <w:rsid w:val="00FD7A85"/>
    <w:rsid w:val="00FF7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8CE5"/>
  <w15:chartTrackingRefBased/>
  <w15:docId w15:val="{797CE7EF-474E-49CF-8C53-D8F43C33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B24"/>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Outline1"/>
    <w:basedOn w:val="Normal"/>
    <w:next w:val="Normal"/>
    <w:link w:val="Heading1Char"/>
    <w:qFormat/>
    <w:rsid w:val="00010B24"/>
    <w:pPr>
      <w:numPr>
        <w:numId w:val="1"/>
      </w:numPr>
      <w:spacing w:after="240"/>
      <w:outlineLvl w:val="0"/>
    </w:pPr>
    <w:rPr>
      <w:rFonts w:ascii="Calibri" w:hAnsi="Calibri"/>
      <w:b/>
      <w:kern w:val="24"/>
    </w:rPr>
  </w:style>
  <w:style w:type="paragraph" w:styleId="Heading2">
    <w:name w:val="heading 2"/>
    <w:aliases w:val="Outline2"/>
    <w:basedOn w:val="Normal"/>
    <w:next w:val="Normal"/>
    <w:link w:val="Heading2Char"/>
    <w:qFormat/>
    <w:rsid w:val="00010B24"/>
    <w:pPr>
      <w:numPr>
        <w:ilvl w:val="1"/>
        <w:numId w:val="1"/>
      </w:numPr>
      <w:ind w:left="720"/>
      <w:outlineLvl w:val="1"/>
    </w:pPr>
    <w:rPr>
      <w:kern w:val="24"/>
    </w:rPr>
  </w:style>
  <w:style w:type="paragraph" w:styleId="Heading3">
    <w:name w:val="heading 3"/>
    <w:aliases w:val="Outline3"/>
    <w:basedOn w:val="Normal"/>
    <w:next w:val="Normal"/>
    <w:link w:val="Heading3Char"/>
    <w:qFormat/>
    <w:rsid w:val="00010B24"/>
    <w:pPr>
      <w:numPr>
        <w:ilvl w:val="2"/>
        <w:numId w:val="1"/>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010B24"/>
    <w:rPr>
      <w:rFonts w:ascii="Calibri" w:eastAsia="Times New Roman" w:hAnsi="Calibri" w:cs="Times New Roman"/>
      <w:b/>
      <w:kern w:val="24"/>
      <w:sz w:val="24"/>
      <w:szCs w:val="24"/>
      <w:lang w:eastAsia="en-GB"/>
    </w:rPr>
  </w:style>
  <w:style w:type="character" w:customStyle="1" w:styleId="Heading2Char">
    <w:name w:val="Heading 2 Char"/>
    <w:aliases w:val="Outline2 Char"/>
    <w:basedOn w:val="DefaultParagraphFont"/>
    <w:link w:val="Heading2"/>
    <w:rsid w:val="00010B24"/>
    <w:rPr>
      <w:rFonts w:ascii="Times New Roman" w:eastAsia="Times New Roman" w:hAnsi="Times New Roman" w:cs="Times New Roman"/>
      <w:kern w:val="24"/>
      <w:sz w:val="24"/>
      <w:szCs w:val="24"/>
      <w:lang w:eastAsia="en-GB"/>
    </w:rPr>
  </w:style>
  <w:style w:type="character" w:customStyle="1" w:styleId="Heading3Char">
    <w:name w:val="Heading 3 Char"/>
    <w:aliases w:val="Outline3 Char"/>
    <w:basedOn w:val="DefaultParagraphFont"/>
    <w:link w:val="Heading3"/>
    <w:rsid w:val="00010B24"/>
    <w:rPr>
      <w:rFonts w:ascii="Times New Roman" w:eastAsia="Times New Roman" w:hAnsi="Times New Roman" w:cs="Times New Roman"/>
      <w:kern w:val="24"/>
      <w:sz w:val="24"/>
      <w:szCs w:val="24"/>
      <w:lang w:eastAsia="en-GB"/>
    </w:rPr>
  </w:style>
  <w:style w:type="paragraph" w:customStyle="1" w:styleId="Bulletted">
    <w:name w:val="Bulletted"/>
    <w:basedOn w:val="BodyText2"/>
    <w:next w:val="Normal"/>
    <w:rsid w:val="00010B24"/>
    <w:pPr>
      <w:numPr>
        <w:numId w:val="4"/>
      </w:numPr>
      <w:spacing w:after="120"/>
      <w:ind w:left="714" w:hanging="357"/>
    </w:pPr>
  </w:style>
  <w:style w:type="paragraph" w:customStyle="1" w:styleId="Outline4">
    <w:name w:val="Outline4"/>
    <w:basedOn w:val="Normal"/>
    <w:next w:val="Normal"/>
    <w:rsid w:val="00010B24"/>
    <w:pPr>
      <w:ind w:left="2160"/>
    </w:pPr>
    <w:rPr>
      <w:kern w:val="24"/>
    </w:rPr>
  </w:style>
  <w:style w:type="paragraph" w:customStyle="1" w:styleId="Outline5">
    <w:name w:val="Outline5"/>
    <w:basedOn w:val="Normal"/>
    <w:next w:val="Normal"/>
    <w:rsid w:val="00010B24"/>
    <w:pPr>
      <w:ind w:left="720"/>
    </w:pPr>
    <w:rPr>
      <w:kern w:val="24"/>
    </w:rPr>
  </w:style>
  <w:style w:type="paragraph" w:customStyle="1" w:styleId="Outline6">
    <w:name w:val="Outline6"/>
    <w:basedOn w:val="Normal"/>
    <w:next w:val="Normal"/>
    <w:rsid w:val="00010B24"/>
    <w:pPr>
      <w:spacing w:after="240"/>
      <w:ind w:left="2160"/>
    </w:pPr>
    <w:rPr>
      <w:kern w:val="24"/>
    </w:rPr>
  </w:style>
  <w:style w:type="paragraph" w:customStyle="1" w:styleId="Outline7">
    <w:name w:val="Outline7"/>
    <w:basedOn w:val="Normal"/>
    <w:next w:val="Normal"/>
    <w:rsid w:val="00010B24"/>
    <w:pPr>
      <w:spacing w:after="240"/>
      <w:ind w:left="720"/>
    </w:pPr>
    <w:rPr>
      <w:kern w:val="24"/>
    </w:rPr>
  </w:style>
  <w:style w:type="paragraph" w:styleId="Header">
    <w:name w:val="header"/>
    <w:basedOn w:val="Normal"/>
    <w:link w:val="HeaderChar"/>
    <w:uiPriority w:val="99"/>
    <w:rsid w:val="00010B24"/>
    <w:pPr>
      <w:tabs>
        <w:tab w:val="center" w:pos="4153"/>
        <w:tab w:val="right" w:pos="8306"/>
      </w:tabs>
    </w:pPr>
  </w:style>
  <w:style w:type="character" w:customStyle="1" w:styleId="HeaderChar">
    <w:name w:val="Header Char"/>
    <w:basedOn w:val="DefaultParagraphFont"/>
    <w:link w:val="Header"/>
    <w:uiPriority w:val="99"/>
    <w:rsid w:val="00010B24"/>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010B24"/>
    <w:pPr>
      <w:tabs>
        <w:tab w:val="center" w:pos="4153"/>
        <w:tab w:val="right" w:pos="8306"/>
      </w:tabs>
    </w:pPr>
  </w:style>
  <w:style w:type="character" w:customStyle="1" w:styleId="FooterChar">
    <w:name w:val="Footer Char"/>
    <w:basedOn w:val="DefaultParagraphFont"/>
    <w:link w:val="Footer"/>
    <w:uiPriority w:val="99"/>
    <w:rsid w:val="00010B24"/>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10B24"/>
    <w:pPr>
      <w:ind w:left="720"/>
      <w:contextualSpacing/>
    </w:pPr>
  </w:style>
  <w:style w:type="table" w:styleId="TableGrid">
    <w:name w:val="Table Grid"/>
    <w:basedOn w:val="TableNormal"/>
    <w:uiPriority w:val="59"/>
    <w:rsid w:val="00010B24"/>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0B24"/>
    <w:rPr>
      <w:rFonts w:ascii="Tahoma" w:hAnsi="Tahoma" w:cs="Tahoma"/>
      <w:sz w:val="16"/>
      <w:szCs w:val="16"/>
    </w:rPr>
  </w:style>
  <w:style w:type="character" w:customStyle="1" w:styleId="BalloonTextChar">
    <w:name w:val="Balloon Text Char"/>
    <w:basedOn w:val="DefaultParagraphFont"/>
    <w:link w:val="BalloonText"/>
    <w:uiPriority w:val="99"/>
    <w:semiHidden/>
    <w:rsid w:val="00010B24"/>
    <w:rPr>
      <w:rFonts w:ascii="Tahoma" w:eastAsia="Times New Roman" w:hAnsi="Tahoma" w:cs="Tahoma"/>
      <w:sz w:val="16"/>
      <w:szCs w:val="16"/>
      <w:lang w:eastAsia="en-GB"/>
    </w:rPr>
  </w:style>
  <w:style w:type="character" w:styleId="CommentReference">
    <w:name w:val="annotation reference"/>
    <w:uiPriority w:val="99"/>
    <w:semiHidden/>
    <w:unhideWhenUsed/>
    <w:rsid w:val="00010B24"/>
    <w:rPr>
      <w:sz w:val="16"/>
      <w:szCs w:val="16"/>
    </w:rPr>
  </w:style>
  <w:style w:type="paragraph" w:styleId="CommentText">
    <w:name w:val="annotation text"/>
    <w:basedOn w:val="Normal"/>
    <w:link w:val="CommentTextChar"/>
    <w:uiPriority w:val="99"/>
    <w:unhideWhenUsed/>
    <w:rsid w:val="00010B24"/>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010B24"/>
    <w:rPr>
      <w:rFonts w:ascii="Calibri" w:eastAsia="Calibri" w:hAnsi="Calibri" w:cs="Times New Roman"/>
      <w:sz w:val="20"/>
      <w:szCs w:val="20"/>
    </w:rPr>
  </w:style>
  <w:style w:type="table" w:styleId="LightShading-Accent4">
    <w:name w:val="Light Shading Accent 4"/>
    <w:basedOn w:val="TableNormal"/>
    <w:uiPriority w:val="60"/>
    <w:rsid w:val="00010B24"/>
    <w:pPr>
      <w:spacing w:after="0" w:line="240" w:lineRule="auto"/>
    </w:pPr>
    <w:rPr>
      <w:rFonts w:ascii="Arial" w:eastAsia="Times New Roman" w:hAnsi="Arial" w:cs="Times New Roman"/>
      <w:color w:val="5F497A"/>
      <w:sz w:val="20"/>
      <w:szCs w:val="20"/>
      <w:lang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Hyperlink">
    <w:name w:val="Hyperlink"/>
    <w:uiPriority w:val="99"/>
    <w:unhideWhenUsed/>
    <w:rsid w:val="00010B24"/>
    <w:rPr>
      <w:rFonts w:asciiTheme="minorHAnsi" w:hAnsiTheme="minorHAnsi"/>
      <w:color w:val="C6006F"/>
      <w:u w:val="single"/>
    </w:rPr>
  </w:style>
  <w:style w:type="paragraph" w:styleId="NormalWeb">
    <w:name w:val="Normal (Web)"/>
    <w:basedOn w:val="Normal"/>
    <w:uiPriority w:val="99"/>
    <w:unhideWhenUsed/>
    <w:rsid w:val="00010B24"/>
    <w:pPr>
      <w:spacing w:before="100" w:beforeAutospacing="1" w:after="100" w:afterAutospacing="1"/>
    </w:pPr>
  </w:style>
  <w:style w:type="character" w:styleId="Emphasis">
    <w:name w:val="Emphasis"/>
    <w:uiPriority w:val="20"/>
    <w:qFormat/>
    <w:rsid w:val="00010B24"/>
    <w:rPr>
      <w:i/>
      <w:iCs/>
    </w:rPr>
  </w:style>
  <w:style w:type="paragraph" w:styleId="CommentSubject">
    <w:name w:val="annotation subject"/>
    <w:basedOn w:val="CommentText"/>
    <w:next w:val="CommentText"/>
    <w:link w:val="CommentSubjectChar"/>
    <w:uiPriority w:val="99"/>
    <w:semiHidden/>
    <w:unhideWhenUsed/>
    <w:rsid w:val="00010B24"/>
    <w:pPr>
      <w:spacing w:after="0" w:line="240" w:lineRule="auto"/>
    </w:pPr>
    <w:rPr>
      <w:rFonts w:ascii="Times New Roman" w:eastAsia="Times New Roman" w:hAnsi="Times New Roman"/>
      <w:b/>
      <w:bCs/>
      <w:lang w:eastAsia="en-GB"/>
    </w:rPr>
  </w:style>
  <w:style w:type="character" w:customStyle="1" w:styleId="CommentSubjectChar">
    <w:name w:val="Comment Subject Char"/>
    <w:basedOn w:val="CommentTextChar"/>
    <w:link w:val="CommentSubject"/>
    <w:uiPriority w:val="99"/>
    <w:semiHidden/>
    <w:rsid w:val="00010B24"/>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010B24"/>
    <w:rPr>
      <w:color w:val="954F72" w:themeColor="followedHyperlink"/>
      <w:u w:val="single"/>
    </w:rPr>
  </w:style>
  <w:style w:type="table" w:customStyle="1" w:styleId="TableGrid1">
    <w:name w:val="Table Grid1"/>
    <w:basedOn w:val="TableNormal"/>
    <w:next w:val="TableGrid"/>
    <w:uiPriority w:val="39"/>
    <w:rsid w:val="00010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RBodyTextBullet">
    <w:name w:val="LR Body Text Bullet"/>
    <w:basedOn w:val="Normal"/>
    <w:rsid w:val="00010B24"/>
    <w:pPr>
      <w:numPr>
        <w:numId w:val="2"/>
      </w:numPr>
      <w:tabs>
        <w:tab w:val="clear" w:pos="1004"/>
      </w:tabs>
      <w:suppressAutoHyphens/>
      <w:spacing w:after="80"/>
      <w:ind w:left="340" w:right="-340" w:hanging="340"/>
    </w:pPr>
    <w:rPr>
      <w:rFonts w:asciiTheme="minorHAnsi" w:hAnsiTheme="minorHAnsi"/>
      <w:color w:val="404040" w:themeColor="text1" w:themeTint="BF"/>
      <w:kern w:val="20"/>
    </w:rPr>
  </w:style>
  <w:style w:type="paragraph" w:customStyle="1" w:styleId="BodyText1">
    <w:name w:val="Body Text1"/>
    <w:basedOn w:val="Normal"/>
    <w:link w:val="BodytextChar"/>
    <w:rsid w:val="00010B24"/>
    <w:pPr>
      <w:spacing w:after="120"/>
    </w:pPr>
    <w:rPr>
      <w:rFonts w:asciiTheme="minorHAnsi" w:hAnsiTheme="minorHAnsi"/>
      <w:color w:val="000000" w:themeColor="text1" w:themeShade="80"/>
      <w:szCs w:val="21"/>
      <w:lang w:eastAsia="en-US"/>
    </w:rPr>
  </w:style>
  <w:style w:type="character" w:customStyle="1" w:styleId="BodytextChar">
    <w:name w:val="Body text Char"/>
    <w:basedOn w:val="DefaultParagraphFont"/>
    <w:link w:val="BodyText1"/>
    <w:rsid w:val="00010B24"/>
    <w:rPr>
      <w:rFonts w:eastAsia="Times New Roman" w:cs="Times New Roman"/>
      <w:color w:val="000000" w:themeColor="text1" w:themeShade="80"/>
      <w:sz w:val="24"/>
      <w:szCs w:val="21"/>
    </w:rPr>
  </w:style>
  <w:style w:type="paragraph" w:customStyle="1" w:styleId="Programmename">
    <w:name w:val="Programme name"/>
    <w:basedOn w:val="Normal"/>
    <w:qFormat/>
    <w:rsid w:val="00010B24"/>
    <w:pPr>
      <w:spacing w:after="200" w:line="1500" w:lineRule="exact"/>
    </w:pPr>
    <w:rPr>
      <w:rFonts w:asciiTheme="minorHAnsi" w:eastAsia="Calibri" w:hAnsiTheme="minorHAnsi"/>
      <w:color w:val="7A1F7F"/>
      <w:spacing w:val="-40"/>
      <w:sz w:val="170"/>
      <w:szCs w:val="170"/>
      <w:lang w:val="en-US" w:eastAsia="en-US"/>
    </w:rPr>
  </w:style>
  <w:style w:type="paragraph" w:customStyle="1" w:styleId="StyleHeading1Outline1NotBold">
    <w:name w:val="Style Heading 1Outline1 + Not Bold"/>
    <w:basedOn w:val="Heading1"/>
    <w:rsid w:val="00010B24"/>
  </w:style>
  <w:style w:type="table" w:customStyle="1" w:styleId="TableGrid2">
    <w:name w:val="Table Grid2"/>
    <w:basedOn w:val="TableNormal"/>
    <w:next w:val="TableGrid"/>
    <w:uiPriority w:val="59"/>
    <w:rsid w:val="00010B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10B24"/>
    <w:pPr>
      <w:tabs>
        <w:tab w:val="left" w:pos="1276"/>
        <w:tab w:val="right" w:leader="dot" w:pos="9016"/>
      </w:tabs>
      <w:spacing w:after="240"/>
    </w:pPr>
    <w:rPr>
      <w:rFonts w:ascii="Calibri" w:hAnsi="Calibri"/>
      <w:sz w:val="28"/>
    </w:rPr>
  </w:style>
  <w:style w:type="paragraph" w:styleId="Revision">
    <w:name w:val="Revision"/>
    <w:hidden/>
    <w:uiPriority w:val="71"/>
    <w:rsid w:val="00010B24"/>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010B24"/>
    <w:rPr>
      <w:sz w:val="20"/>
      <w:szCs w:val="20"/>
    </w:rPr>
  </w:style>
  <w:style w:type="character" w:customStyle="1" w:styleId="FootnoteTextChar">
    <w:name w:val="Footnote Text Char"/>
    <w:basedOn w:val="DefaultParagraphFont"/>
    <w:link w:val="FootnoteText"/>
    <w:uiPriority w:val="99"/>
    <w:semiHidden/>
    <w:rsid w:val="00010B24"/>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10B24"/>
    <w:rPr>
      <w:vertAlign w:val="superscript"/>
    </w:rPr>
  </w:style>
  <w:style w:type="paragraph" w:customStyle="1" w:styleId="BodyText2">
    <w:name w:val="Body Text2"/>
    <w:basedOn w:val="Normal"/>
    <w:link w:val="BodyText2Char"/>
    <w:rsid w:val="00010B24"/>
    <w:pPr>
      <w:spacing w:after="240" w:line="264" w:lineRule="auto"/>
    </w:pPr>
    <w:rPr>
      <w:rFonts w:asciiTheme="minorHAnsi" w:hAnsiTheme="minorHAnsi"/>
      <w:color w:val="000000" w:themeColor="text1" w:themeShade="80"/>
      <w:sz w:val="26"/>
      <w:szCs w:val="21"/>
      <w:lang w:eastAsia="en-US"/>
    </w:rPr>
  </w:style>
  <w:style w:type="paragraph" w:customStyle="1" w:styleId="Documenttitle">
    <w:name w:val="Document title"/>
    <w:basedOn w:val="Programmename"/>
    <w:qFormat/>
    <w:rsid w:val="00010B24"/>
    <w:pPr>
      <w:spacing w:after="120" w:line="860" w:lineRule="exact"/>
    </w:pPr>
    <w:rPr>
      <w:noProof/>
      <w:color w:val="FFFFFF" w:themeColor="background1"/>
      <w:spacing w:val="-10"/>
      <w:sz w:val="96"/>
      <w:lang w:val="en-GB" w:eastAsia="en-GB"/>
    </w:rPr>
  </w:style>
  <w:style w:type="paragraph" w:customStyle="1" w:styleId="Heading10">
    <w:name w:val="Heading1"/>
    <w:basedOn w:val="StyleHeading1Outline1NotBold"/>
    <w:qFormat/>
    <w:rsid w:val="00C30166"/>
    <w:pPr>
      <w:numPr>
        <w:numId w:val="0"/>
      </w:numPr>
      <w:spacing w:after="600"/>
      <w:ind w:left="357" w:hanging="357"/>
    </w:pPr>
    <w:rPr>
      <w:color w:val="78278B"/>
      <w:sz w:val="56"/>
    </w:rPr>
  </w:style>
  <w:style w:type="paragraph" w:customStyle="1" w:styleId="Heading20">
    <w:name w:val="Heading2"/>
    <w:basedOn w:val="Normal"/>
    <w:qFormat/>
    <w:rsid w:val="00010B24"/>
    <w:pPr>
      <w:spacing w:after="160"/>
    </w:pPr>
    <w:rPr>
      <w:rFonts w:asciiTheme="minorHAnsi" w:hAnsiTheme="minorHAnsi"/>
      <w:b/>
      <w:color w:val="78278B"/>
      <w:sz w:val="32"/>
    </w:rPr>
  </w:style>
  <w:style w:type="character" w:customStyle="1" w:styleId="PinkdotTOC">
    <w:name w:val="Pink dot TOC"/>
    <w:basedOn w:val="DefaultParagraphFont"/>
    <w:uiPriority w:val="1"/>
    <w:qFormat/>
    <w:rsid w:val="00010B24"/>
    <w:rPr>
      <w:noProof/>
      <w:color w:val="FFF2CC" w:themeColor="accent4" w:themeTint="33"/>
    </w:rPr>
  </w:style>
  <w:style w:type="paragraph" w:styleId="EndnoteText">
    <w:name w:val="endnote text"/>
    <w:basedOn w:val="Normal"/>
    <w:link w:val="EndnoteTextChar"/>
    <w:uiPriority w:val="99"/>
    <w:semiHidden/>
    <w:unhideWhenUsed/>
    <w:rsid w:val="00010B24"/>
    <w:rPr>
      <w:sz w:val="20"/>
      <w:szCs w:val="20"/>
    </w:rPr>
  </w:style>
  <w:style w:type="character" w:customStyle="1" w:styleId="EndnoteTextChar">
    <w:name w:val="Endnote Text Char"/>
    <w:basedOn w:val="DefaultParagraphFont"/>
    <w:link w:val="EndnoteText"/>
    <w:uiPriority w:val="99"/>
    <w:semiHidden/>
    <w:rsid w:val="00010B24"/>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010B24"/>
    <w:rPr>
      <w:vertAlign w:val="superscript"/>
    </w:rPr>
  </w:style>
  <w:style w:type="paragraph" w:customStyle="1" w:styleId="Default">
    <w:name w:val="Default"/>
    <w:rsid w:val="00010B24"/>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0">
    <w:name w:val="A0"/>
    <w:uiPriority w:val="99"/>
    <w:rsid w:val="00010B24"/>
    <w:rPr>
      <w:rFonts w:cs="Corbert"/>
      <w:color w:val="000000"/>
      <w:sz w:val="22"/>
      <w:szCs w:val="22"/>
    </w:rPr>
  </w:style>
  <w:style w:type="paragraph" w:customStyle="1" w:styleId="EndNoteBibliographyTitle">
    <w:name w:val="EndNote Bibliography Title"/>
    <w:basedOn w:val="Normal"/>
    <w:link w:val="EndNoteBibliographyTitleChar"/>
    <w:rsid w:val="00010B24"/>
    <w:pPr>
      <w:jc w:val="center"/>
    </w:pPr>
    <w:rPr>
      <w:noProof/>
      <w:color w:val="000000" w:themeColor="text1" w:themeShade="80"/>
    </w:rPr>
  </w:style>
  <w:style w:type="character" w:customStyle="1" w:styleId="BodyText2Char">
    <w:name w:val="Body Text2 Char"/>
    <w:basedOn w:val="DefaultParagraphFont"/>
    <w:link w:val="BodyText2"/>
    <w:rsid w:val="00010B24"/>
    <w:rPr>
      <w:rFonts w:eastAsia="Times New Roman" w:cs="Times New Roman"/>
      <w:color w:val="000000" w:themeColor="text1" w:themeShade="80"/>
      <w:sz w:val="26"/>
      <w:szCs w:val="21"/>
    </w:rPr>
  </w:style>
  <w:style w:type="character" w:customStyle="1" w:styleId="EndNoteBibliographyTitleChar">
    <w:name w:val="EndNote Bibliography Title Char"/>
    <w:basedOn w:val="BodyText2Char"/>
    <w:link w:val="EndNoteBibliographyTitle"/>
    <w:rsid w:val="00010B24"/>
    <w:rPr>
      <w:rFonts w:ascii="Times New Roman" w:eastAsia="Times New Roman" w:hAnsi="Times New Roman" w:cs="Times New Roman"/>
      <w:noProof/>
      <w:color w:val="000000" w:themeColor="text1" w:themeShade="80"/>
      <w:sz w:val="24"/>
      <w:szCs w:val="24"/>
      <w:lang w:eastAsia="en-GB"/>
    </w:rPr>
  </w:style>
  <w:style w:type="paragraph" w:customStyle="1" w:styleId="EndNoteBibliography">
    <w:name w:val="EndNote Bibliography"/>
    <w:basedOn w:val="Normal"/>
    <w:link w:val="EndNoteBibliographyChar"/>
    <w:rsid w:val="00010B24"/>
    <w:rPr>
      <w:noProof/>
      <w:color w:val="000000" w:themeColor="text1" w:themeShade="80"/>
    </w:rPr>
  </w:style>
  <w:style w:type="character" w:customStyle="1" w:styleId="EndNoteBibliographyChar">
    <w:name w:val="EndNote Bibliography Char"/>
    <w:basedOn w:val="BodyText2Char"/>
    <w:link w:val="EndNoteBibliography"/>
    <w:rsid w:val="00010B24"/>
    <w:rPr>
      <w:rFonts w:ascii="Times New Roman" w:eastAsia="Times New Roman" w:hAnsi="Times New Roman" w:cs="Times New Roman"/>
      <w:noProof/>
      <w:color w:val="000000" w:themeColor="text1" w:themeShade="80"/>
      <w:sz w:val="24"/>
      <w:szCs w:val="24"/>
      <w:lang w:eastAsia="en-GB"/>
    </w:rPr>
  </w:style>
  <w:style w:type="table" w:customStyle="1" w:styleId="TableGrid3">
    <w:name w:val="Table Grid3"/>
    <w:basedOn w:val="TableNormal"/>
    <w:next w:val="TableGrid"/>
    <w:uiPriority w:val="39"/>
    <w:rsid w:val="00010B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Heading20"/>
    <w:qFormat/>
    <w:rsid w:val="00010B24"/>
    <w:rPr>
      <w:color w:val="C6006F"/>
      <w:sz w:val="26"/>
      <w14:textFill>
        <w14:solidFill>
          <w14:srgbClr w14:val="C6006F">
            <w14:lumMod w14:val="60000"/>
            <w14:lumOff w14:val="40000"/>
          </w14:srgbClr>
        </w14:solidFill>
      </w14:textFill>
    </w:rPr>
  </w:style>
  <w:style w:type="paragraph" w:styleId="TOC2">
    <w:name w:val="toc 2"/>
    <w:basedOn w:val="Normal"/>
    <w:next w:val="Normal"/>
    <w:autoRedefine/>
    <w:uiPriority w:val="39"/>
    <w:unhideWhenUsed/>
    <w:rsid w:val="00010B24"/>
    <w:pPr>
      <w:spacing w:after="100"/>
      <w:ind w:left="240"/>
    </w:pPr>
  </w:style>
  <w:style w:type="character" w:customStyle="1" w:styleId="text">
    <w:name w:val="text"/>
    <w:basedOn w:val="DefaultParagraphFont"/>
    <w:rsid w:val="004F1187"/>
  </w:style>
  <w:style w:type="character" w:customStyle="1" w:styleId="author-ref">
    <w:name w:val="author-ref"/>
    <w:basedOn w:val="DefaultParagraphFont"/>
    <w:rsid w:val="004F1187"/>
  </w:style>
  <w:style w:type="character" w:customStyle="1" w:styleId="title-text">
    <w:name w:val="title-text"/>
    <w:basedOn w:val="DefaultParagraphFont"/>
    <w:rsid w:val="004F1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6602">
      <w:bodyDiv w:val="1"/>
      <w:marLeft w:val="0"/>
      <w:marRight w:val="0"/>
      <w:marTop w:val="0"/>
      <w:marBottom w:val="0"/>
      <w:divBdr>
        <w:top w:val="none" w:sz="0" w:space="0" w:color="auto"/>
        <w:left w:val="none" w:sz="0" w:space="0" w:color="auto"/>
        <w:bottom w:val="none" w:sz="0" w:space="0" w:color="auto"/>
        <w:right w:val="none" w:sz="0" w:space="0" w:color="auto"/>
      </w:divBdr>
    </w:div>
    <w:div w:id="1336030346">
      <w:bodyDiv w:val="1"/>
      <w:marLeft w:val="0"/>
      <w:marRight w:val="0"/>
      <w:marTop w:val="0"/>
      <w:marBottom w:val="0"/>
      <w:divBdr>
        <w:top w:val="none" w:sz="0" w:space="0" w:color="auto"/>
        <w:left w:val="none" w:sz="0" w:space="0" w:color="auto"/>
        <w:bottom w:val="none" w:sz="0" w:space="0" w:color="auto"/>
        <w:right w:val="none" w:sz="0" w:space="0" w:color="auto"/>
      </w:divBdr>
    </w:div>
    <w:div w:id="1682665115">
      <w:bodyDiv w:val="1"/>
      <w:marLeft w:val="0"/>
      <w:marRight w:val="0"/>
      <w:marTop w:val="0"/>
      <w:marBottom w:val="0"/>
      <w:divBdr>
        <w:top w:val="none" w:sz="0" w:space="0" w:color="auto"/>
        <w:left w:val="none" w:sz="0" w:space="0" w:color="auto"/>
        <w:bottom w:val="none" w:sz="0" w:space="0" w:color="auto"/>
        <w:right w:val="none" w:sz="0" w:space="0" w:color="auto"/>
      </w:divBdr>
    </w:div>
    <w:div w:id="19579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org.uk/dementia/support/technology" TargetMode="External"/><Relationship Id="rId13" Type="http://schemas.openxmlformats.org/officeDocument/2006/relationships/footer" Target="footer1.xml"/><Relationship Id="rId18" Type="http://schemas.openxmlformats.org/officeDocument/2006/relationships/hyperlink" Target="https://ihub.scot/improvement-programmes/focus-on-dementia/care-co-ordination/" TargetMode="External"/><Relationship Id="rId26" Type="http://schemas.openxmlformats.org/officeDocument/2006/relationships/hyperlink" Target="https://www.nes.scot.nhs.uk/media/nkifqsye/supporting_people_through_a_diagnosis_of_dementia.pdf" TargetMode="External"/><Relationship Id="rId39" Type="http://schemas.openxmlformats.org/officeDocument/2006/relationships/hyperlink" Target="https://www.playlistforlife.org.uk/what-is-a-playlist" TargetMode="External"/><Relationship Id="rId3" Type="http://schemas.openxmlformats.org/officeDocument/2006/relationships/styles" Target="styles.xml"/><Relationship Id="rId21" Type="http://schemas.openxmlformats.org/officeDocument/2006/relationships/hyperlink" Target="http://www.alzscot.org/ahpresources" TargetMode="External"/><Relationship Id="rId34" Type="http://schemas.openxmlformats.org/officeDocument/2006/relationships/hyperlink" Target="mailto:digital@alzscot.org"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ementiavoices.org.uk/wp-content/uploads/2013/11/DEEP-Guide-Consulting-about-written-documents.pdf" TargetMode="External"/><Relationship Id="rId25" Type="http://schemas.openxmlformats.org/officeDocument/2006/relationships/hyperlink" Target="https://www.alzscot.org/sites/default/files/images/0002/7225/Getting_to_know_me_form_-_editable.pdf" TargetMode="External"/><Relationship Id="rId33" Type="http://schemas.openxmlformats.org/officeDocument/2006/relationships/hyperlink" Target="http://www.alzscot.org/living-with-dementia/staying-independent/useful-products" TargetMode="External"/><Relationship Id="rId38" Type="http://schemas.openxmlformats.org/officeDocument/2006/relationships/hyperlink" Target="https://www.alzscot.org/assets/0002/7225/Getting_to_know_me_form_-_editable.pdf" TargetMode="External"/><Relationship Id="rId2" Type="http://schemas.openxmlformats.org/officeDocument/2006/relationships/numbering" Target="numbering.xml"/><Relationship Id="rId16" Type="http://schemas.openxmlformats.org/officeDocument/2006/relationships/hyperlink" Target="http://www.dementiavoices.org.uk/wp-content/uploads/2021/03/LGBT-Dementia-Toolkit.pdf" TargetMode="External"/><Relationship Id="rId20" Type="http://schemas.openxmlformats.org/officeDocument/2006/relationships/hyperlink" Target="https://www.alzscot.org/sites/default/files/2021-09/AHP%20PDS%20Resource%20WEB.pdf" TargetMode="External"/><Relationship Id="rId29" Type="http://schemas.openxmlformats.org/officeDocument/2006/relationships/hyperlink" Target="https://www.firstgroup.com/bus-accessibility" TargetMode="External"/><Relationship Id="rId41" Type="http://schemas.openxmlformats.org/officeDocument/2006/relationships/hyperlink" Target="https://www.alzscotdrc.ed.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ihub.scot/media/8809/using-the-making-the-most-of-your-pds-guide-to-support-delivery-of-pds-in-fife.pdf" TargetMode="External"/><Relationship Id="rId32" Type="http://schemas.openxmlformats.org/officeDocument/2006/relationships/hyperlink" Target="https://www.alzscot.org/vrcpreview" TargetMode="External"/><Relationship Id="rId37" Type="http://schemas.openxmlformats.org/officeDocument/2006/relationships/hyperlink" Target="https://www.scotland.police.uk/what-s-happening/missing-persons/the-herbert-protocol/" TargetMode="External"/><Relationship Id="rId40" Type="http://schemas.openxmlformats.org/officeDocument/2006/relationships/hyperlink" Target="http://www.widgetlibrary.knowledge.scot.nhs.uk/media/WidgetFiles/1010348/Essential%205%20Bundle%20Guidance%20Final%20June%202015.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info@alzscot.org" TargetMode="External"/><Relationship Id="rId28" Type="http://schemas.openxmlformats.org/officeDocument/2006/relationships/hyperlink" Target="https://www.scotrail.co.uk/form/assisted-travel" TargetMode="External"/><Relationship Id="rId36" Type="http://schemas.openxmlformats.org/officeDocument/2006/relationships/hyperlink" Target="https://www.alzscot.org/purplealert" TargetMode="External"/><Relationship Id="rId10" Type="http://schemas.openxmlformats.org/officeDocument/2006/relationships/hyperlink" Target="https://www.alzscot.org/purplealert" TargetMode="External"/><Relationship Id="rId19" Type="http://schemas.openxmlformats.org/officeDocument/2006/relationships/hyperlink" Target="https://www.alzscot.org/ahpdementia" TargetMode="External"/><Relationship Id="rId31" Type="http://schemas.openxmlformats.org/officeDocument/2006/relationships/hyperlink" Target="http://www.meetadam.co.u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otland.police.uk/what-s-happening/missing-persons/the-herbert-protocol/" TargetMode="External"/><Relationship Id="rId14" Type="http://schemas.openxmlformats.org/officeDocument/2006/relationships/header" Target="header3.xml"/><Relationship Id="rId22" Type="http://schemas.openxmlformats.org/officeDocument/2006/relationships/hyperlink" Target="https://ihub.scot/media/6939/making-the-most-of-your-entitlement.pdf" TargetMode="External"/><Relationship Id="rId27" Type="http://schemas.openxmlformats.org/officeDocument/2006/relationships/hyperlink" Target="https://www.alzscot.org/our-work/dementia-support/information-sheets/driving-and-dementia" TargetMode="External"/><Relationship Id="rId30" Type="http://schemas.openxmlformats.org/officeDocument/2006/relationships/hyperlink" Target="https://www.nearme.scot/" TargetMode="External"/><Relationship Id="rId35" Type="http://schemas.openxmlformats.org/officeDocument/2006/relationships/hyperlink" Target="https://ihub.scot/improvement-programmes/housing-homelessness-and-healthcare/housing-and-dementia/"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hub.scot/media/8809/using-the-making-the-most-of-your-pds-guide-to-support-delivery-of-pds-in-fife.pdf" TargetMode="External"/><Relationship Id="rId1" Type="http://schemas.openxmlformats.org/officeDocument/2006/relationships/hyperlink" Target="https://ihub.scot/media/6939/making-the-most-of-your-entitl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DFEEC-7181-489A-A12D-CD48828F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4532</Words>
  <Characters>25837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30309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Shand</dc:creator>
  <cp:keywords/>
  <dc:description/>
  <cp:lastModifiedBy>Marina Logan (NHS Healthcare Improvement Scotland)</cp:lastModifiedBy>
  <cp:revision>3</cp:revision>
  <cp:lastPrinted>2022-01-20T09:55:00Z</cp:lastPrinted>
  <dcterms:created xsi:type="dcterms:W3CDTF">2022-02-07T12:59:00Z</dcterms:created>
  <dcterms:modified xsi:type="dcterms:W3CDTF">2022-02-07T15:23:00Z</dcterms:modified>
</cp:coreProperties>
</file>